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0ED90">
      <w:pPr>
        <w:jc w:val="center"/>
        <w:rPr>
          <w:rFonts w:ascii="宋体" w:hAnsi="宋体"/>
          <w:b/>
          <w:bCs/>
          <w:sz w:val="32"/>
          <w:szCs w:val="32"/>
        </w:rPr>
      </w:pPr>
    </w:p>
    <w:p w14:paraId="2585EA27">
      <w:pPr>
        <w:jc w:val="center"/>
        <w:rPr>
          <w:rFonts w:ascii="宋体" w:hAnsi="宋体"/>
          <w:b/>
          <w:bCs/>
          <w:sz w:val="32"/>
          <w:szCs w:val="32"/>
        </w:rPr>
      </w:pPr>
    </w:p>
    <w:p w14:paraId="4712EE85">
      <w:pPr>
        <w:jc w:val="center"/>
        <w:rPr>
          <w:rFonts w:ascii="宋体" w:hAnsi="宋体"/>
          <w:b/>
          <w:bCs/>
          <w:sz w:val="32"/>
          <w:szCs w:val="32"/>
        </w:rPr>
      </w:pPr>
    </w:p>
    <w:p w14:paraId="40A433AA">
      <w:pPr>
        <w:jc w:val="center"/>
        <w:rPr>
          <w:rFonts w:ascii="宋体" w:hAnsi="宋体"/>
          <w:b/>
          <w:bCs/>
          <w:sz w:val="32"/>
          <w:szCs w:val="32"/>
        </w:rPr>
      </w:pPr>
    </w:p>
    <w:p w14:paraId="40D0B0A6">
      <w:pPr>
        <w:spacing w:line="360" w:lineRule="auto"/>
        <w:jc w:val="center"/>
        <w:rPr>
          <w:rFonts w:hint="eastAsia" w:ascii="楷体_GB2312" w:hAnsi="宋体" w:eastAsia="楷体_GB2312"/>
          <w:b/>
          <w:color w:val="000000" w:themeColor="text1"/>
          <w:spacing w:val="-16"/>
          <w:kern w:val="0"/>
          <w:sz w:val="72"/>
          <w:szCs w:val="72"/>
          <w14:textFill>
            <w14:solidFill>
              <w14:schemeClr w14:val="tx1"/>
            </w14:solidFill>
          </w14:textFill>
        </w:rPr>
      </w:pPr>
    </w:p>
    <w:p w14:paraId="36DF1CF7">
      <w:pPr>
        <w:spacing w:line="360" w:lineRule="auto"/>
        <w:jc w:val="center"/>
        <w:rPr>
          <w:rFonts w:hint="eastAsia" w:ascii="楷体_GB2312" w:hAnsi="宋体" w:eastAsia="楷体_GB2312"/>
          <w:b/>
          <w:color w:val="000000" w:themeColor="text1"/>
          <w:spacing w:val="-16"/>
          <w:kern w:val="0"/>
          <w:sz w:val="72"/>
          <w:szCs w:val="72"/>
          <w14:textFill>
            <w14:solidFill>
              <w14:schemeClr w14:val="tx1"/>
            </w14:solidFill>
          </w14:textFill>
        </w:rPr>
      </w:pPr>
    </w:p>
    <w:p w14:paraId="1729883E">
      <w:pPr>
        <w:spacing w:line="360" w:lineRule="auto"/>
        <w:jc w:val="center"/>
        <w:rPr>
          <w:rFonts w:hint="eastAsia" w:ascii="楷体_GB2312" w:hAnsi="宋体" w:eastAsia="楷体_GB2312"/>
          <w:b/>
          <w:color w:val="000000" w:themeColor="text1"/>
          <w:spacing w:val="-16"/>
          <w:kern w:val="0"/>
          <w:sz w:val="72"/>
          <w:szCs w:val="72"/>
          <w14:textFill>
            <w14:solidFill>
              <w14:schemeClr w14:val="tx1"/>
            </w14:solidFill>
          </w14:textFill>
        </w:rPr>
      </w:pPr>
    </w:p>
    <w:p w14:paraId="25A6F119">
      <w:pPr>
        <w:spacing w:line="360" w:lineRule="auto"/>
        <w:jc w:val="center"/>
        <w:rPr>
          <w:rFonts w:ascii="楷体_GB2312" w:hAnsi="宋体" w:eastAsia="楷体_GB2312"/>
          <w:b/>
          <w:color w:val="000000" w:themeColor="text1"/>
          <w:spacing w:val="-16"/>
          <w:kern w:val="0"/>
          <w:sz w:val="72"/>
          <w:szCs w:val="72"/>
          <w14:textFill>
            <w14:solidFill>
              <w14:schemeClr w14:val="tx1"/>
            </w14:solidFill>
          </w14:textFill>
        </w:rPr>
      </w:pPr>
      <w:r>
        <w:rPr>
          <w:rFonts w:hint="eastAsia" w:ascii="楷体_GB2312" w:hAnsi="宋体" w:eastAsia="楷体_GB2312"/>
          <w:b/>
          <w:color w:val="000000" w:themeColor="text1"/>
          <w:spacing w:val="-16"/>
          <w:kern w:val="0"/>
          <w:sz w:val="72"/>
          <w:szCs w:val="72"/>
          <w14:textFill>
            <w14:solidFill>
              <w14:schemeClr w14:val="tx1"/>
            </w14:solidFill>
          </w14:textFill>
        </w:rPr>
        <w:t>文案策划</w:t>
      </w:r>
    </w:p>
    <w:p w14:paraId="7EAA380A">
      <w:pPr>
        <w:spacing w:line="360" w:lineRule="auto"/>
        <w:jc w:val="center"/>
        <w:rPr>
          <w:rFonts w:hint="default" w:ascii="楷体_GB2312" w:hAnsi="宋体" w:eastAsia="楷体_GB2312"/>
          <w:b/>
          <w:color w:val="000000" w:themeColor="text1"/>
          <w:spacing w:val="-16"/>
          <w:kern w:val="0"/>
          <w:sz w:val="72"/>
          <w:szCs w:val="72"/>
          <w:lang w:val="en-US" w:eastAsia="zh-CN"/>
          <w14:textFill>
            <w14:solidFill>
              <w14:schemeClr w14:val="tx1"/>
            </w14:solidFill>
          </w14:textFill>
        </w:rPr>
      </w:pPr>
      <w:r>
        <w:rPr>
          <w:rFonts w:hint="eastAsia" w:ascii="楷体_GB2312" w:hAnsi="宋体" w:eastAsia="楷体_GB2312"/>
          <w:b/>
          <w:color w:val="000000" w:themeColor="text1"/>
          <w:spacing w:val="-16"/>
          <w:kern w:val="0"/>
          <w:sz w:val="72"/>
          <w:szCs w:val="72"/>
          <w14:textFill>
            <w14:solidFill>
              <w14:schemeClr w14:val="tx1"/>
            </w14:solidFill>
          </w14:textFill>
        </w:rPr>
        <w:t>课程</w:t>
      </w:r>
      <w:r>
        <w:rPr>
          <w:rFonts w:hint="eastAsia" w:ascii="楷体_GB2312" w:hAnsi="宋体" w:eastAsia="楷体_GB2312"/>
          <w:b/>
          <w:color w:val="000000" w:themeColor="text1"/>
          <w:spacing w:val="-16"/>
          <w:kern w:val="0"/>
          <w:sz w:val="72"/>
          <w:szCs w:val="72"/>
          <w:lang w:val="en-US" w:eastAsia="zh-CN"/>
          <w14:textFill>
            <w14:solidFill>
              <w14:schemeClr w14:val="tx1"/>
            </w14:solidFill>
          </w14:textFill>
        </w:rPr>
        <w:t>思政示范课程方案</w:t>
      </w:r>
      <w:bookmarkStart w:id="0" w:name="_GoBack"/>
      <w:bookmarkEnd w:id="0"/>
    </w:p>
    <w:p w14:paraId="6FD7A1C1">
      <w:pPr>
        <w:jc w:val="center"/>
        <w:rPr>
          <w:rFonts w:ascii="宋体" w:hAnsi="宋体"/>
          <w:b/>
          <w:bCs/>
          <w:sz w:val="32"/>
          <w:szCs w:val="32"/>
        </w:rPr>
      </w:pPr>
    </w:p>
    <w:p w14:paraId="40C01D60">
      <w:pPr>
        <w:jc w:val="center"/>
        <w:rPr>
          <w:rFonts w:ascii="宋体" w:hAnsi="宋体"/>
          <w:b/>
          <w:bCs/>
          <w:sz w:val="32"/>
          <w:szCs w:val="32"/>
        </w:rPr>
      </w:pPr>
    </w:p>
    <w:p w14:paraId="13C5028B">
      <w:pPr>
        <w:jc w:val="center"/>
        <w:rPr>
          <w:rFonts w:ascii="宋体" w:hAnsi="宋体"/>
          <w:b/>
          <w:bCs/>
          <w:sz w:val="32"/>
          <w:szCs w:val="32"/>
        </w:rPr>
      </w:pPr>
    </w:p>
    <w:p w14:paraId="5967E237">
      <w:pPr>
        <w:jc w:val="center"/>
        <w:rPr>
          <w:rFonts w:ascii="宋体" w:hAnsi="宋体"/>
          <w:b/>
          <w:bCs/>
          <w:sz w:val="32"/>
          <w:szCs w:val="32"/>
        </w:rPr>
      </w:pPr>
    </w:p>
    <w:p w14:paraId="1C8A5BC2">
      <w:pPr>
        <w:jc w:val="center"/>
        <w:rPr>
          <w:rFonts w:ascii="宋体" w:hAnsi="宋体"/>
          <w:b/>
          <w:bCs/>
          <w:sz w:val="32"/>
          <w:szCs w:val="32"/>
        </w:rPr>
      </w:pPr>
    </w:p>
    <w:p w14:paraId="0831AF01">
      <w:pPr>
        <w:jc w:val="center"/>
        <w:rPr>
          <w:rFonts w:ascii="宋体" w:hAnsi="宋体"/>
          <w:b/>
          <w:bCs/>
          <w:sz w:val="32"/>
          <w:szCs w:val="32"/>
        </w:rPr>
      </w:pPr>
    </w:p>
    <w:p w14:paraId="1E47D5BD">
      <w:pPr>
        <w:jc w:val="center"/>
        <w:rPr>
          <w:rFonts w:ascii="宋体" w:hAnsi="宋体"/>
          <w:b/>
          <w:bCs/>
          <w:sz w:val="32"/>
          <w:szCs w:val="32"/>
        </w:rPr>
      </w:pPr>
    </w:p>
    <w:p w14:paraId="7B29C4C8">
      <w:pPr>
        <w:jc w:val="center"/>
        <w:rPr>
          <w:rFonts w:ascii="宋体" w:hAnsi="宋体"/>
          <w:b/>
          <w:bCs/>
          <w:sz w:val="32"/>
          <w:szCs w:val="32"/>
        </w:rPr>
      </w:pPr>
    </w:p>
    <w:p w14:paraId="148D8D5E">
      <w:pPr>
        <w:jc w:val="center"/>
        <w:rPr>
          <w:rFonts w:ascii="宋体" w:hAnsi="宋体"/>
          <w:b/>
          <w:bCs/>
          <w:sz w:val="32"/>
          <w:szCs w:val="32"/>
        </w:rPr>
      </w:pPr>
    </w:p>
    <w:p w14:paraId="4FE641E3">
      <w:pPr>
        <w:jc w:val="center"/>
        <w:rPr>
          <w:rFonts w:ascii="宋体" w:hAnsi="宋体"/>
          <w:b/>
          <w:bCs/>
          <w:sz w:val="32"/>
          <w:szCs w:val="32"/>
        </w:rPr>
      </w:pPr>
    </w:p>
    <w:p w14:paraId="1475F718">
      <w:pPr>
        <w:jc w:val="center"/>
        <w:rPr>
          <w:rFonts w:ascii="宋体" w:hAnsi="宋体"/>
          <w:b/>
          <w:bCs/>
          <w:sz w:val="32"/>
          <w:szCs w:val="32"/>
        </w:rPr>
      </w:pPr>
    </w:p>
    <w:p w14:paraId="46F376EC">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446EF8F7">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sz w:val="28"/>
          <w:szCs w:val="28"/>
        </w:rPr>
      </w:pPr>
      <w:r>
        <w:rPr>
          <w:sz w:val="28"/>
          <w:szCs w:val="28"/>
        </w:rPr>
        <w:fldChar w:fldCharType="begin"/>
      </w:r>
      <w:r>
        <w:rPr>
          <w:sz w:val="28"/>
          <w:szCs w:val="28"/>
        </w:rPr>
        <w:instrText xml:space="preserve"> HYPERLINK \l "_Toc9928" </w:instrText>
      </w:r>
      <w:r>
        <w:rPr>
          <w:sz w:val="28"/>
          <w:szCs w:val="28"/>
        </w:rPr>
        <w:fldChar w:fldCharType="separate"/>
      </w:r>
      <w:r>
        <w:rPr>
          <w:rFonts w:hint="eastAsia" w:ascii="宋体" w:hAnsi="宋体" w:cs="宋体"/>
          <w:b/>
          <w:bCs/>
          <w:sz w:val="28"/>
          <w:szCs w:val="28"/>
          <w:lang w:val="en-US" w:eastAsia="zh-CN"/>
        </w:rPr>
        <w:t>一、课程基本情况</w:t>
      </w:r>
      <w:r>
        <w:rPr>
          <w:rFonts w:hint="eastAsia" w:ascii="宋体" w:hAnsi="宋体" w:cs="宋体"/>
          <w:b/>
          <w:bCs/>
          <w:sz w:val="28"/>
          <w:szCs w:val="28"/>
        </w:rPr>
        <w:tab/>
      </w:r>
      <w:r>
        <w:rPr>
          <w:rFonts w:hint="eastAsia" w:ascii="宋体" w:hAnsi="宋体" w:cs="宋体"/>
          <w:b/>
          <w:bCs/>
          <w:sz w:val="28"/>
          <w:szCs w:val="28"/>
        </w:rPr>
        <w:t xml:space="preserve">1 </w:t>
      </w:r>
      <w:r>
        <w:rPr>
          <w:rFonts w:hint="eastAsia" w:ascii="宋体" w:hAnsi="宋体" w:cs="宋体"/>
          <w:b/>
          <w:bCs/>
          <w:sz w:val="28"/>
          <w:szCs w:val="28"/>
        </w:rPr>
        <w:fldChar w:fldCharType="end"/>
      </w:r>
    </w:p>
    <w:p w14:paraId="4154E80A">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b w:val="0"/>
          <w:bCs w:val="0"/>
          <w:sz w:val="28"/>
          <w:szCs w:val="28"/>
        </w:rPr>
      </w:pPr>
      <w:r>
        <w:rPr>
          <w:b w:val="0"/>
          <w:bCs w:val="0"/>
          <w:sz w:val="28"/>
          <w:szCs w:val="28"/>
        </w:rPr>
        <w:fldChar w:fldCharType="begin"/>
      </w:r>
      <w:r>
        <w:rPr>
          <w:b w:val="0"/>
          <w:bCs w:val="0"/>
          <w:sz w:val="28"/>
          <w:szCs w:val="28"/>
        </w:rPr>
        <w:instrText xml:space="preserve"> HYPERLINK \l "_Toc9928" </w:instrText>
      </w:r>
      <w:r>
        <w:rPr>
          <w:b w:val="0"/>
          <w:bCs w:val="0"/>
          <w:sz w:val="28"/>
          <w:szCs w:val="28"/>
        </w:rPr>
        <w:fldChar w:fldCharType="separate"/>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一</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课程性质</w:t>
      </w:r>
      <w:r>
        <w:rPr>
          <w:rFonts w:hint="eastAsia" w:ascii="宋体" w:hAnsi="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cs="宋体"/>
          <w:b w:val="0"/>
          <w:bCs w:val="0"/>
          <w:sz w:val="28"/>
          <w:szCs w:val="28"/>
        </w:rPr>
        <w:t xml:space="preserve"> </w:t>
      </w:r>
      <w:r>
        <w:rPr>
          <w:rFonts w:hint="eastAsia" w:ascii="宋体" w:hAnsi="宋体" w:cs="宋体"/>
          <w:b w:val="0"/>
          <w:bCs w:val="0"/>
          <w:sz w:val="28"/>
          <w:szCs w:val="28"/>
        </w:rPr>
        <w:fldChar w:fldCharType="end"/>
      </w:r>
    </w:p>
    <w:p w14:paraId="1B214263">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b w:val="0"/>
          <w:bCs w:val="0"/>
          <w:sz w:val="28"/>
          <w:szCs w:val="28"/>
        </w:rPr>
      </w:pPr>
      <w:r>
        <w:rPr>
          <w:b w:val="0"/>
          <w:bCs w:val="0"/>
          <w:sz w:val="28"/>
          <w:szCs w:val="28"/>
        </w:rPr>
        <w:fldChar w:fldCharType="begin"/>
      </w:r>
      <w:r>
        <w:rPr>
          <w:b w:val="0"/>
          <w:bCs w:val="0"/>
          <w:sz w:val="28"/>
          <w:szCs w:val="28"/>
        </w:rPr>
        <w:instrText xml:space="preserve"> HYPERLINK \l "_Toc21868_WPSOffice_Level1" </w:instrText>
      </w:r>
      <w:r>
        <w:rPr>
          <w:b w:val="0"/>
          <w:bCs w:val="0"/>
          <w:sz w:val="28"/>
          <w:szCs w:val="28"/>
        </w:rPr>
        <w:fldChar w:fldCharType="separate"/>
      </w:r>
      <w:r>
        <w:rPr>
          <w:rFonts w:hint="eastAsia" w:ascii="宋体" w:hAnsi="宋体"/>
          <w:b w:val="0"/>
          <w:bCs w:val="0"/>
          <w:color w:val="000000" w:themeColor="text1"/>
          <w:sz w:val="28"/>
          <w:szCs w:val="21"/>
          <w14:textFill>
            <w14:solidFill>
              <w14:schemeClr w14:val="tx1"/>
            </w14:solidFill>
          </w14:textFill>
        </w:rPr>
        <w:t>（</w:t>
      </w:r>
      <w:r>
        <w:rPr>
          <w:rFonts w:hint="eastAsia" w:ascii="宋体" w:hAnsi="宋体"/>
          <w:b w:val="0"/>
          <w:bCs w:val="0"/>
          <w:color w:val="000000" w:themeColor="text1"/>
          <w:sz w:val="28"/>
          <w:szCs w:val="21"/>
          <w:lang w:val="en-US" w:eastAsia="zh-CN"/>
          <w14:textFill>
            <w14:solidFill>
              <w14:schemeClr w14:val="tx1"/>
            </w14:solidFill>
          </w14:textFill>
        </w:rPr>
        <w:t>二）</w:t>
      </w:r>
      <w:r>
        <w:rPr>
          <w:rFonts w:hint="eastAsia" w:ascii="宋体" w:hAnsi="宋体"/>
          <w:b w:val="0"/>
          <w:bCs w:val="0"/>
          <w:color w:val="000000" w:themeColor="text1"/>
          <w:sz w:val="28"/>
          <w:szCs w:val="21"/>
          <w14:textFill>
            <w14:solidFill>
              <w14:schemeClr w14:val="tx1"/>
            </w14:solidFill>
          </w14:textFill>
        </w:rPr>
        <w:t>课程</w:t>
      </w:r>
      <w:r>
        <w:rPr>
          <w:rFonts w:hint="eastAsia" w:ascii="宋体" w:hAnsi="宋体"/>
          <w:b w:val="0"/>
          <w:bCs w:val="0"/>
          <w:color w:val="000000" w:themeColor="text1"/>
          <w:sz w:val="28"/>
          <w:szCs w:val="21"/>
          <w:lang w:val="en-US" w:eastAsia="zh-CN"/>
          <w14:textFill>
            <w14:solidFill>
              <w14:schemeClr w14:val="tx1"/>
            </w14:solidFill>
          </w14:textFill>
        </w:rPr>
        <w:t>目标</w:t>
      </w:r>
      <w:r>
        <w:rPr>
          <w:rFonts w:hint="eastAsia" w:ascii="宋体" w:hAnsi="宋体"/>
          <w:b w:val="0"/>
          <w:bCs w:val="0"/>
          <w:color w:val="000000" w:themeColor="text1"/>
          <w:kern w:val="0"/>
          <w:sz w:val="28"/>
          <w:szCs w:val="21"/>
          <w14:textFill>
            <w14:solidFill>
              <w14:schemeClr w14:val="tx1"/>
            </w14:solidFill>
          </w14:textFill>
        </w:rPr>
        <w:t xml:space="preserve"> </w:t>
      </w:r>
      <w:r>
        <w:rPr>
          <w:rFonts w:hint="eastAsia" w:ascii="宋体" w:hAnsi="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cs="宋体"/>
          <w:b w:val="0"/>
          <w:bCs w:val="0"/>
          <w:sz w:val="28"/>
          <w:szCs w:val="28"/>
        </w:rPr>
        <w:fldChar w:fldCharType="end"/>
      </w:r>
    </w:p>
    <w:p w14:paraId="432C543B">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sz w:val="28"/>
          <w:szCs w:val="28"/>
        </w:rPr>
      </w:pPr>
      <w:r>
        <w:rPr>
          <w:sz w:val="28"/>
          <w:szCs w:val="28"/>
        </w:rPr>
        <w:fldChar w:fldCharType="begin"/>
      </w:r>
      <w:r>
        <w:rPr>
          <w:sz w:val="28"/>
          <w:szCs w:val="28"/>
        </w:rPr>
        <w:instrText xml:space="preserve"> HYPERLINK \l "_Toc19558_WPSOffice_Level1" </w:instrText>
      </w:r>
      <w:r>
        <w:rPr>
          <w:sz w:val="28"/>
          <w:szCs w:val="28"/>
        </w:rPr>
        <w:fldChar w:fldCharType="separate"/>
      </w:r>
      <w:r>
        <w:rPr>
          <w:rFonts w:hint="eastAsia" w:ascii="宋体" w:hAnsi="宋体" w:cs="宋体"/>
          <w:b/>
          <w:bCs/>
          <w:sz w:val="28"/>
          <w:szCs w:val="28"/>
          <w:lang w:val="en-US" w:eastAsia="zh-CN"/>
        </w:rPr>
        <w:t>二、德容教学设计及内容</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p>
    <w:p w14:paraId="7F87163C">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b w:val="0"/>
          <w:bCs w:val="0"/>
          <w:sz w:val="28"/>
          <w:szCs w:val="28"/>
        </w:rPr>
      </w:pPr>
      <w:r>
        <w:rPr>
          <w:b w:val="0"/>
          <w:bCs w:val="0"/>
          <w:sz w:val="28"/>
          <w:szCs w:val="28"/>
        </w:rPr>
        <w:fldChar w:fldCharType="begin"/>
      </w:r>
      <w:r>
        <w:rPr>
          <w:b w:val="0"/>
          <w:bCs w:val="0"/>
          <w:sz w:val="28"/>
          <w:szCs w:val="28"/>
        </w:rPr>
        <w:instrText xml:space="preserve"> HYPERLINK \l "_Toc9928" </w:instrText>
      </w:r>
      <w:r>
        <w:rPr>
          <w:b w:val="0"/>
          <w:bCs w:val="0"/>
          <w:sz w:val="28"/>
          <w:szCs w:val="28"/>
        </w:rPr>
        <w:fldChar w:fldCharType="separate"/>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一</w:t>
      </w:r>
      <w:r>
        <w:rPr>
          <w:rFonts w:hint="eastAsia" w:ascii="宋体" w:hAnsi="宋体" w:cs="宋体"/>
          <w:b w:val="0"/>
          <w:bCs w:val="0"/>
          <w:sz w:val="28"/>
          <w:szCs w:val="28"/>
          <w:lang w:eastAsia="zh-CN"/>
        </w:rPr>
        <w:t>）</w:t>
      </w:r>
      <w:r>
        <w:rPr>
          <w:rFonts w:hint="eastAsia" w:ascii="宋体" w:hAnsi="宋体" w:cs="宋体"/>
          <w:b w:val="0"/>
          <w:bCs w:val="0"/>
          <w:sz w:val="28"/>
          <w:szCs w:val="28"/>
          <w:lang w:val="en-US" w:eastAsia="zh-CN"/>
        </w:rPr>
        <w:t>德容教学系统设计</w:t>
      </w:r>
      <w:r>
        <w:rPr>
          <w:rFonts w:hint="eastAsia" w:ascii="宋体" w:hAnsi="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cs="宋体"/>
          <w:b w:val="0"/>
          <w:bCs w:val="0"/>
          <w:sz w:val="28"/>
          <w:szCs w:val="28"/>
        </w:rPr>
        <w:t xml:space="preserve"> </w:t>
      </w:r>
      <w:r>
        <w:rPr>
          <w:rFonts w:hint="eastAsia" w:ascii="宋体" w:hAnsi="宋体" w:cs="宋体"/>
          <w:b w:val="0"/>
          <w:bCs w:val="0"/>
          <w:sz w:val="28"/>
          <w:szCs w:val="28"/>
        </w:rPr>
        <w:fldChar w:fldCharType="end"/>
      </w:r>
    </w:p>
    <w:p w14:paraId="6288AE81">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b w:val="0"/>
          <w:bCs w:val="0"/>
          <w:sz w:val="28"/>
          <w:szCs w:val="28"/>
        </w:rPr>
      </w:pPr>
      <w:r>
        <w:rPr>
          <w:b w:val="0"/>
          <w:bCs w:val="0"/>
          <w:sz w:val="28"/>
          <w:szCs w:val="28"/>
        </w:rPr>
        <w:fldChar w:fldCharType="begin"/>
      </w:r>
      <w:r>
        <w:rPr>
          <w:b w:val="0"/>
          <w:bCs w:val="0"/>
          <w:sz w:val="28"/>
          <w:szCs w:val="28"/>
        </w:rPr>
        <w:instrText xml:space="preserve"> HYPERLINK \l "_Toc21868_WPSOffice_Level1" </w:instrText>
      </w:r>
      <w:r>
        <w:rPr>
          <w:b w:val="0"/>
          <w:bCs w:val="0"/>
          <w:sz w:val="28"/>
          <w:szCs w:val="28"/>
        </w:rPr>
        <w:fldChar w:fldCharType="separate"/>
      </w:r>
      <w:r>
        <w:rPr>
          <w:rFonts w:hint="eastAsia" w:ascii="宋体" w:hAnsi="宋体"/>
          <w:b w:val="0"/>
          <w:bCs w:val="0"/>
          <w:color w:val="000000" w:themeColor="text1"/>
          <w:sz w:val="28"/>
          <w:szCs w:val="21"/>
          <w14:textFill>
            <w14:solidFill>
              <w14:schemeClr w14:val="tx1"/>
            </w14:solidFill>
          </w14:textFill>
        </w:rPr>
        <w:t>（</w:t>
      </w:r>
      <w:r>
        <w:rPr>
          <w:rFonts w:hint="eastAsia" w:ascii="宋体" w:hAnsi="宋体"/>
          <w:b w:val="0"/>
          <w:bCs w:val="0"/>
          <w:color w:val="000000" w:themeColor="text1"/>
          <w:sz w:val="28"/>
          <w:szCs w:val="21"/>
          <w:lang w:val="en-US" w:eastAsia="zh-CN"/>
          <w14:textFill>
            <w14:solidFill>
              <w14:schemeClr w14:val="tx1"/>
            </w14:solidFill>
          </w14:textFill>
        </w:rPr>
        <w:t>二）德容教学具体内容</w:t>
      </w:r>
      <w:r>
        <w:rPr>
          <w:rFonts w:hint="eastAsia" w:ascii="宋体" w:hAnsi="宋体" w:cs="宋体"/>
          <w:b w:val="0"/>
          <w:bCs w:val="0"/>
          <w:sz w:val="28"/>
          <w:szCs w:val="28"/>
        </w:rPr>
        <w:tab/>
      </w:r>
      <w:r>
        <w:rPr>
          <w:rFonts w:hint="eastAsia" w:ascii="宋体" w:hAnsi="宋体" w:cs="宋体"/>
          <w:b w:val="0"/>
          <w:bCs w:val="0"/>
          <w:sz w:val="28"/>
          <w:szCs w:val="28"/>
          <w:lang w:val="en-US" w:eastAsia="zh-CN"/>
        </w:rPr>
        <w:t>1</w:t>
      </w:r>
      <w:r>
        <w:rPr>
          <w:rFonts w:hint="eastAsia" w:ascii="宋体" w:hAnsi="宋体" w:cs="宋体"/>
          <w:b w:val="0"/>
          <w:bCs w:val="0"/>
          <w:sz w:val="28"/>
          <w:szCs w:val="28"/>
        </w:rPr>
        <w:fldChar w:fldCharType="end"/>
      </w:r>
    </w:p>
    <w:p w14:paraId="618BA2D3">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sz w:val="28"/>
          <w:szCs w:val="28"/>
        </w:rPr>
      </w:pPr>
      <w:r>
        <w:rPr>
          <w:sz w:val="28"/>
          <w:szCs w:val="28"/>
        </w:rPr>
        <w:fldChar w:fldCharType="begin"/>
      </w:r>
      <w:r>
        <w:rPr>
          <w:sz w:val="28"/>
          <w:szCs w:val="28"/>
        </w:rPr>
        <w:instrText xml:space="preserve"> HYPERLINK \l "_Toc9640_WPSOffice_Level1" </w:instrText>
      </w:r>
      <w:r>
        <w:rPr>
          <w:sz w:val="28"/>
          <w:szCs w:val="28"/>
        </w:rPr>
        <w:fldChar w:fldCharType="separate"/>
      </w:r>
      <w:r>
        <w:rPr>
          <w:rFonts w:hint="eastAsia"/>
          <w:sz w:val="28"/>
          <w:szCs w:val="28"/>
          <w:lang w:val="en-US" w:eastAsia="zh-CN"/>
        </w:rPr>
        <w:t>三</w:t>
      </w:r>
      <w:r>
        <w:rPr>
          <w:rFonts w:hint="eastAsia" w:ascii="宋体" w:hAnsi="宋体" w:cs="宋体"/>
          <w:b/>
          <w:bCs/>
          <w:sz w:val="28"/>
          <w:szCs w:val="28"/>
        </w:rPr>
        <w:t>、</w:t>
      </w:r>
      <w:r>
        <w:rPr>
          <w:rFonts w:hint="eastAsia" w:ascii="宋体" w:hAnsi="宋体" w:cs="宋体"/>
          <w:b/>
          <w:bCs/>
          <w:sz w:val="28"/>
          <w:szCs w:val="28"/>
          <w:lang w:val="en-US" w:eastAsia="zh-CN"/>
        </w:rPr>
        <w:t>教学方法及手段</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p>
    <w:p w14:paraId="0AA03F8C">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sz w:val="28"/>
          <w:szCs w:val="28"/>
        </w:rPr>
      </w:pPr>
      <w:r>
        <w:rPr>
          <w:sz w:val="28"/>
          <w:szCs w:val="28"/>
        </w:rPr>
        <w:fldChar w:fldCharType="begin"/>
      </w:r>
      <w:r>
        <w:rPr>
          <w:sz w:val="28"/>
          <w:szCs w:val="28"/>
        </w:rPr>
        <w:instrText xml:space="preserve"> HYPERLINK \l "_Toc5955_WPSOffice_Level1" </w:instrText>
      </w:r>
      <w:r>
        <w:rPr>
          <w:sz w:val="28"/>
          <w:szCs w:val="28"/>
        </w:rPr>
        <w:fldChar w:fldCharType="separate"/>
      </w:r>
      <w:r>
        <w:rPr>
          <w:rFonts w:hint="eastAsia" w:ascii="宋体" w:hAnsi="宋体" w:cs="宋体"/>
          <w:b/>
          <w:bCs/>
          <w:sz w:val="28"/>
          <w:szCs w:val="28"/>
          <w:lang w:val="en-US" w:eastAsia="zh-CN"/>
        </w:rPr>
        <w:t>四、教学评价</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p>
    <w:p w14:paraId="45A93CFB">
      <w:pPr>
        <w:pStyle w:val="10"/>
        <w:keepNext w:val="0"/>
        <w:keepLines w:val="0"/>
        <w:pageBreakBefore w:val="0"/>
        <w:widowControl/>
        <w:tabs>
          <w:tab w:val="right" w:leader="dot" w:pos="9040"/>
        </w:tabs>
        <w:kinsoku/>
        <w:wordWrap/>
        <w:overflowPunct/>
        <w:topLinePunct w:val="0"/>
        <w:autoSpaceDE/>
        <w:autoSpaceDN/>
        <w:bidi w:val="0"/>
        <w:adjustRightInd/>
        <w:snapToGrid/>
        <w:spacing w:line="360" w:lineRule="auto"/>
        <w:textAlignment w:val="auto"/>
        <w:outlineLvl w:val="9"/>
        <w:rPr>
          <w:rFonts w:ascii="宋体" w:hAnsi="宋体" w:cs="宋体"/>
          <w:sz w:val="28"/>
          <w:szCs w:val="28"/>
        </w:rPr>
      </w:pPr>
      <w:r>
        <w:rPr>
          <w:sz w:val="28"/>
          <w:szCs w:val="28"/>
        </w:rPr>
        <w:fldChar w:fldCharType="begin"/>
      </w:r>
      <w:r>
        <w:rPr>
          <w:sz w:val="28"/>
          <w:szCs w:val="28"/>
        </w:rPr>
        <w:instrText xml:space="preserve"> HYPERLINK \l "_Toc8193_WPSOffice_Level1" </w:instrText>
      </w:r>
      <w:r>
        <w:rPr>
          <w:sz w:val="28"/>
          <w:szCs w:val="28"/>
        </w:rPr>
        <w:fldChar w:fldCharType="separate"/>
      </w:r>
      <w:r>
        <w:rPr>
          <w:rFonts w:hint="eastAsia"/>
          <w:b/>
          <w:bCs/>
          <w:sz w:val="28"/>
          <w:szCs w:val="28"/>
          <w:lang w:val="en-US" w:eastAsia="zh-CN"/>
        </w:rPr>
        <w:t>五</w:t>
      </w:r>
      <w:r>
        <w:rPr>
          <w:rFonts w:hint="eastAsia" w:ascii="宋体" w:hAnsi="宋体" w:cs="宋体"/>
          <w:b/>
          <w:bCs/>
          <w:sz w:val="28"/>
          <w:szCs w:val="28"/>
        </w:rPr>
        <w:t>、</w:t>
      </w:r>
      <w:r>
        <w:rPr>
          <w:rFonts w:hint="eastAsia" w:ascii="宋体" w:hAnsi="宋体" w:cs="宋体"/>
          <w:b/>
          <w:bCs/>
          <w:sz w:val="28"/>
          <w:szCs w:val="28"/>
          <w:lang w:val="en-US" w:eastAsia="zh-CN"/>
        </w:rPr>
        <w:t>教学效果</w:t>
      </w:r>
      <w:r>
        <w:rPr>
          <w:rFonts w:hint="eastAsia" w:ascii="宋体" w:hAnsi="宋体" w:cs="宋体"/>
          <w:b/>
          <w:bCs/>
          <w:sz w:val="28"/>
          <w:szCs w:val="28"/>
        </w:rPr>
        <w:tab/>
      </w:r>
      <w:r>
        <w:rPr>
          <w:rFonts w:hint="eastAsia" w:ascii="宋体" w:hAnsi="宋体" w:cs="宋体"/>
          <w:b/>
          <w:bCs/>
          <w:sz w:val="28"/>
          <w:szCs w:val="28"/>
          <w:lang w:val="en-US" w:eastAsia="zh-CN"/>
        </w:rPr>
        <w:t>5</w:t>
      </w:r>
      <w:r>
        <w:rPr>
          <w:rFonts w:hint="eastAsia" w:ascii="宋体" w:hAnsi="宋体" w:cs="宋体"/>
          <w:b/>
          <w:bCs/>
          <w:sz w:val="28"/>
          <w:szCs w:val="28"/>
        </w:rPr>
        <w:fldChar w:fldCharType="end"/>
      </w:r>
    </w:p>
    <w:p w14:paraId="07384EDA">
      <w:pPr>
        <w:jc w:val="center"/>
        <w:rPr>
          <w:rFonts w:hint="eastAsia" w:ascii="仿宋" w:hAnsi="仿宋" w:eastAsia="仿宋" w:cs="仿宋"/>
          <w:b/>
          <w:bCs/>
          <w:color w:val="FF0000"/>
          <w:sz w:val="36"/>
          <w:szCs w:val="36"/>
          <w:u w:val="single"/>
          <w:shd w:val="clear" w:color="auto" w:fill="FFFFFF"/>
        </w:rPr>
      </w:pPr>
    </w:p>
    <w:p w14:paraId="62F4A5C7">
      <w:pPr>
        <w:jc w:val="center"/>
        <w:rPr>
          <w:rFonts w:hint="eastAsia" w:ascii="仿宋" w:hAnsi="仿宋" w:eastAsia="仿宋" w:cs="仿宋"/>
          <w:b/>
          <w:bCs/>
          <w:color w:val="FF0000"/>
          <w:sz w:val="36"/>
          <w:szCs w:val="36"/>
          <w:u w:val="single"/>
          <w:shd w:val="clear" w:color="auto" w:fill="FFFFFF"/>
        </w:rPr>
      </w:pPr>
    </w:p>
    <w:p w14:paraId="1041A788">
      <w:pPr>
        <w:jc w:val="center"/>
        <w:rPr>
          <w:rFonts w:hint="eastAsia" w:ascii="仿宋" w:hAnsi="仿宋" w:eastAsia="仿宋" w:cs="仿宋"/>
          <w:b/>
          <w:bCs/>
          <w:color w:val="FF0000"/>
          <w:sz w:val="36"/>
          <w:szCs w:val="36"/>
          <w:u w:val="single"/>
          <w:shd w:val="clear" w:color="auto" w:fill="FFFFFF"/>
        </w:rPr>
      </w:pPr>
    </w:p>
    <w:p w14:paraId="104BFC7E">
      <w:pPr>
        <w:jc w:val="center"/>
        <w:rPr>
          <w:rFonts w:hint="eastAsia" w:ascii="仿宋" w:hAnsi="仿宋" w:eastAsia="仿宋" w:cs="仿宋"/>
          <w:b/>
          <w:bCs/>
          <w:color w:val="FF0000"/>
          <w:sz w:val="36"/>
          <w:szCs w:val="36"/>
          <w:u w:val="single"/>
          <w:shd w:val="clear" w:color="auto" w:fill="FFFFFF"/>
        </w:rPr>
      </w:pPr>
    </w:p>
    <w:p w14:paraId="2F0EE8B8">
      <w:pPr>
        <w:jc w:val="center"/>
        <w:rPr>
          <w:rFonts w:hint="eastAsia" w:ascii="仿宋" w:hAnsi="仿宋" w:eastAsia="仿宋" w:cs="仿宋"/>
          <w:b/>
          <w:bCs/>
          <w:color w:val="FF0000"/>
          <w:sz w:val="36"/>
          <w:szCs w:val="36"/>
          <w:u w:val="single"/>
          <w:shd w:val="clear" w:color="auto" w:fill="FFFFFF"/>
        </w:rPr>
      </w:pPr>
    </w:p>
    <w:p w14:paraId="06F13910">
      <w:pPr>
        <w:jc w:val="center"/>
        <w:rPr>
          <w:rFonts w:hint="eastAsia" w:ascii="仿宋" w:hAnsi="仿宋" w:eastAsia="仿宋" w:cs="仿宋"/>
          <w:b/>
          <w:bCs/>
          <w:color w:val="FF0000"/>
          <w:sz w:val="36"/>
          <w:szCs w:val="36"/>
          <w:u w:val="single"/>
          <w:shd w:val="clear" w:color="auto" w:fill="FFFFFF"/>
        </w:rPr>
      </w:pPr>
    </w:p>
    <w:p w14:paraId="71FBE821">
      <w:pPr>
        <w:jc w:val="center"/>
        <w:rPr>
          <w:rFonts w:hint="eastAsia" w:ascii="仿宋" w:hAnsi="仿宋" w:eastAsia="仿宋" w:cs="仿宋"/>
          <w:b/>
          <w:bCs/>
          <w:color w:val="FF0000"/>
          <w:sz w:val="36"/>
          <w:szCs w:val="36"/>
          <w:u w:val="single"/>
          <w:shd w:val="clear" w:color="auto" w:fill="FFFFFF"/>
        </w:rPr>
      </w:pPr>
    </w:p>
    <w:p w14:paraId="08F281CF">
      <w:pPr>
        <w:jc w:val="center"/>
        <w:rPr>
          <w:rFonts w:hint="eastAsia" w:ascii="仿宋" w:hAnsi="仿宋" w:eastAsia="仿宋" w:cs="仿宋"/>
          <w:b/>
          <w:bCs/>
          <w:color w:val="FF0000"/>
          <w:sz w:val="36"/>
          <w:szCs w:val="36"/>
          <w:u w:val="single"/>
          <w:shd w:val="clear" w:color="auto" w:fill="FFFFFF"/>
        </w:rPr>
      </w:pPr>
    </w:p>
    <w:p w14:paraId="5B6FD511">
      <w:pPr>
        <w:jc w:val="center"/>
        <w:rPr>
          <w:rFonts w:hint="eastAsia" w:ascii="仿宋" w:hAnsi="仿宋" w:eastAsia="仿宋" w:cs="仿宋"/>
          <w:b/>
          <w:bCs/>
          <w:color w:val="FF0000"/>
          <w:sz w:val="36"/>
          <w:szCs w:val="36"/>
          <w:u w:val="single"/>
          <w:shd w:val="clear" w:color="auto" w:fill="FFFFFF"/>
        </w:rPr>
      </w:pPr>
    </w:p>
    <w:p w14:paraId="20834FCE">
      <w:pPr>
        <w:jc w:val="center"/>
        <w:rPr>
          <w:rFonts w:hint="eastAsia" w:ascii="仿宋" w:hAnsi="仿宋" w:eastAsia="仿宋" w:cs="仿宋"/>
          <w:b/>
          <w:bCs/>
          <w:color w:val="FF0000"/>
          <w:sz w:val="36"/>
          <w:szCs w:val="36"/>
          <w:u w:val="single"/>
          <w:shd w:val="clear" w:color="auto" w:fill="FFFFFF"/>
        </w:rPr>
      </w:pPr>
    </w:p>
    <w:p w14:paraId="42923A17">
      <w:pPr>
        <w:jc w:val="center"/>
        <w:rPr>
          <w:rFonts w:hint="eastAsia" w:ascii="仿宋" w:hAnsi="仿宋" w:eastAsia="仿宋" w:cs="仿宋"/>
          <w:b/>
          <w:bCs/>
          <w:color w:val="FF0000"/>
          <w:sz w:val="36"/>
          <w:szCs w:val="36"/>
          <w:u w:val="single"/>
          <w:shd w:val="clear" w:color="auto" w:fill="FFFFFF"/>
        </w:rPr>
      </w:pPr>
    </w:p>
    <w:p w14:paraId="3DE75586">
      <w:pPr>
        <w:jc w:val="center"/>
        <w:rPr>
          <w:rFonts w:hint="eastAsia" w:ascii="仿宋" w:hAnsi="仿宋" w:eastAsia="仿宋" w:cs="仿宋"/>
          <w:b/>
          <w:bCs/>
          <w:color w:val="FF0000"/>
          <w:sz w:val="36"/>
          <w:szCs w:val="36"/>
          <w:u w:val="single"/>
          <w:shd w:val="clear" w:color="auto" w:fill="FFFFFF"/>
        </w:rPr>
      </w:pPr>
    </w:p>
    <w:p w14:paraId="3AC7AF86">
      <w:pPr>
        <w:jc w:val="center"/>
        <w:rPr>
          <w:rFonts w:ascii="仿宋" w:hAnsi="仿宋" w:eastAsia="仿宋" w:cs="仿宋"/>
          <w:b/>
          <w:bCs/>
          <w:color w:val="000000" w:themeColor="text1"/>
          <w:sz w:val="36"/>
          <w:szCs w:val="36"/>
          <w:shd w:val="clear" w:color="auto" w:fill="FFFFFF"/>
          <w14:textFill>
            <w14:solidFill>
              <w14:schemeClr w14:val="tx1"/>
            </w14:solidFill>
          </w14:textFill>
        </w:rPr>
      </w:pPr>
      <w:r>
        <w:rPr>
          <w:rFonts w:hint="eastAsia" w:ascii="仿宋" w:hAnsi="仿宋" w:eastAsia="仿宋" w:cs="仿宋"/>
          <w:b/>
          <w:bCs/>
          <w:color w:val="000000" w:themeColor="text1"/>
          <w:sz w:val="36"/>
          <w:szCs w:val="36"/>
          <w:u w:val="single"/>
          <w:shd w:val="clear" w:color="auto" w:fill="FFFFFF"/>
          <w14:textFill>
            <w14:solidFill>
              <w14:schemeClr w14:val="tx1"/>
            </w14:solidFill>
          </w14:textFill>
        </w:rPr>
        <w:t xml:space="preserve">《文案策划 》 </w:t>
      </w:r>
      <w:r>
        <w:rPr>
          <w:rFonts w:hint="eastAsia" w:ascii="仿宋" w:hAnsi="仿宋" w:eastAsia="仿宋" w:cs="仿宋"/>
          <w:b/>
          <w:bCs/>
          <w:color w:val="000000" w:themeColor="text1"/>
          <w:sz w:val="36"/>
          <w:szCs w:val="36"/>
          <w:shd w:val="clear" w:color="auto" w:fill="FFFFFF"/>
          <w14:textFill>
            <w14:solidFill>
              <w14:schemeClr w14:val="tx1"/>
            </w14:solidFill>
          </w14:textFill>
        </w:rPr>
        <w:t>课程思政设计方案</w:t>
      </w:r>
    </w:p>
    <w:p w14:paraId="62094F67">
      <w:pPr>
        <w:rPr>
          <w:color w:val="000000" w:themeColor="text1"/>
          <w14:textFill>
            <w14:solidFill>
              <w14:schemeClr w14:val="tx1"/>
            </w14:solidFill>
          </w14:textFill>
        </w:rPr>
      </w:pPr>
    </w:p>
    <w:p w14:paraId="5365602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文案策划写作人</w:t>
      </w:r>
      <w:r>
        <w:rPr>
          <w:rFonts w:hint="eastAsia" w:ascii="仿宋" w:hAnsi="仿宋" w:eastAsia="仿宋" w:cs="仿宋"/>
          <w:sz w:val="28"/>
          <w:szCs w:val="28"/>
          <w:lang w:val="en-US" w:eastAsia="zh-CN"/>
        </w:rPr>
        <w:t>员</w:t>
      </w:r>
      <w:r>
        <w:rPr>
          <w:rFonts w:hint="eastAsia" w:ascii="仿宋" w:hAnsi="仿宋" w:eastAsia="仿宋" w:cs="仿宋"/>
          <w:sz w:val="28"/>
          <w:szCs w:val="28"/>
        </w:rPr>
        <w:t>的工作职责是通过文字或图片等网页元素进行产品的创意宣传。随着电子商务行业的飞速发展与逐渐完善，社会对电商文案人员的需求也越来越大。文案人员只靠平白的文字叙述已经不足以吸引用户的眼球,而是要将自己当作一名营销推广人员，站在消费者的角度来考虑问题，通过文案将产品的卖点、用户的需求、品牌文化价值表达出来。对于电子商务行业来说，文案写作水平的好坏，</w:t>
      </w:r>
      <w:r>
        <w:rPr>
          <w:rFonts w:hint="default" w:ascii="仿宋" w:hAnsi="仿宋" w:eastAsia="仿宋" w:cs="仿宋"/>
          <w:sz w:val="28"/>
          <w:szCs w:val="28"/>
          <w:lang w:val="en-US" w:eastAsia="zh-CN"/>
        </w:rPr>
        <w:t>影响用户的阅读体验，优质的内容能极大提升用户的关注</w:t>
      </w:r>
      <w:r>
        <w:rPr>
          <w:rFonts w:hint="eastAsia" w:ascii="仿宋" w:hAnsi="仿宋" w:eastAsia="仿宋" w:cs="仿宋"/>
          <w:sz w:val="28"/>
          <w:szCs w:val="28"/>
          <w:lang w:val="en-US" w:eastAsia="zh-CN"/>
        </w:rPr>
        <w:t>，</w:t>
      </w:r>
      <w:r>
        <w:rPr>
          <w:rFonts w:hint="eastAsia" w:ascii="仿宋" w:hAnsi="仿宋" w:eastAsia="仿宋" w:cs="仿宋"/>
          <w:sz w:val="28"/>
          <w:szCs w:val="28"/>
        </w:rPr>
        <w:t>直接影响着消费者的购买意向。</w:t>
      </w:r>
    </w:p>
    <w:p w14:paraId="25C430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随着内容电商</w:t>
      </w:r>
      <w:r>
        <w:rPr>
          <w:rFonts w:hint="eastAsia" w:ascii="仿宋" w:hAnsi="仿宋" w:eastAsia="仿宋" w:cs="仿宋"/>
          <w:sz w:val="28"/>
          <w:szCs w:val="28"/>
          <w:lang w:val="en-US" w:eastAsia="zh-CN"/>
        </w:rPr>
        <w:t>时代到来</w:t>
      </w:r>
      <w:r>
        <w:rPr>
          <w:rFonts w:hint="eastAsia" w:ascii="仿宋" w:hAnsi="仿宋" w:eastAsia="仿宋" w:cs="仿宋"/>
          <w:sz w:val="28"/>
          <w:szCs w:val="28"/>
        </w:rPr>
        <w:t>，越来越多的</w:t>
      </w:r>
      <w:r>
        <w:rPr>
          <w:rFonts w:hint="eastAsia" w:ascii="仿宋" w:hAnsi="仿宋" w:eastAsia="仿宋" w:cs="仿宋"/>
          <w:sz w:val="28"/>
          <w:szCs w:val="28"/>
          <w:lang w:val="en-US" w:eastAsia="zh-CN"/>
        </w:rPr>
        <w:t>企业（卖家）</w:t>
      </w:r>
      <w:r>
        <w:rPr>
          <w:rFonts w:hint="eastAsia" w:ascii="仿宋" w:hAnsi="仿宋" w:eastAsia="仿宋" w:cs="仿宋"/>
          <w:sz w:val="28"/>
          <w:szCs w:val="28"/>
        </w:rPr>
        <w:t>出于博取眼球、获取流量、提高转化率的目的，不息发布低俗不良内容，突破社会道德底线、违背社会主流价值观，污染网络空间。电子商务专业学生作为未来网络文化传承和宣传活动的支柱，肩负着价值传播的重要责任。因此，</w:t>
      </w:r>
      <w:r>
        <w:rPr>
          <w:rFonts w:hint="eastAsia" w:ascii="仿宋" w:hAnsi="仿宋" w:eastAsia="仿宋" w:cs="仿宋"/>
          <w:color w:val="000000" w:themeColor="text1"/>
          <w:sz w:val="28"/>
          <w:szCs w:val="28"/>
          <w:lang w:val="en-US" w:eastAsia="zh-CN"/>
          <w14:textFill>
            <w14:solidFill>
              <w14:schemeClr w14:val="tx1"/>
            </w14:solidFill>
          </w14:textFill>
        </w:rPr>
        <w:t>文案策划写作人员</w:t>
      </w:r>
      <w:r>
        <w:rPr>
          <w:rFonts w:hint="eastAsia" w:ascii="仿宋" w:hAnsi="仿宋" w:eastAsia="仿宋" w:cs="仿宋"/>
          <w:color w:val="000000" w:themeColor="text1"/>
          <w:sz w:val="28"/>
          <w:szCs w:val="28"/>
          <w14:textFill>
            <w14:solidFill>
              <w14:schemeClr w14:val="tx1"/>
            </w14:solidFill>
          </w14:textFill>
        </w:rPr>
        <w:t>必须具备良好的职业道德，良好的人格和正确的价值取向，同时掌握扎实的专业知识和专业技能。</w:t>
      </w:r>
    </w:p>
    <w:p w14:paraId="6225753F">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一、课程基本情况</w:t>
      </w:r>
    </w:p>
    <w:p w14:paraId="01F6AD21">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课程性质</w:t>
      </w:r>
    </w:p>
    <w:p w14:paraId="7918E4DB">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28"/>
          <w:szCs w:val="28"/>
          <w:lang w:eastAsia="zh-CN"/>
        </w:rPr>
      </w:pPr>
      <w:r>
        <w:rPr>
          <w:rFonts w:hint="eastAsia" w:ascii="仿宋" w:hAnsi="仿宋" w:eastAsia="仿宋" w:cs="仿宋"/>
          <w:color w:val="000000" w:themeColor="text1"/>
          <w:sz w:val="28"/>
          <w:szCs w:val="28"/>
          <w14:textFill>
            <w14:solidFill>
              <w14:schemeClr w14:val="tx1"/>
            </w14:solidFill>
          </w14:textFill>
        </w:rPr>
        <w:t>文案策划课程是本校电子商</w:t>
      </w:r>
      <w:r>
        <w:rPr>
          <w:rFonts w:hint="eastAsia" w:ascii="仿宋" w:hAnsi="仿宋" w:eastAsia="仿宋" w:cs="仿宋"/>
          <w:sz w:val="28"/>
          <w:szCs w:val="28"/>
        </w:rPr>
        <w:t>务专业学生的一门专业核心课程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在中职第四学期开设，共4学分，72学时。</w:t>
      </w:r>
      <w:r>
        <w:rPr>
          <w:rFonts w:hint="eastAsia" w:ascii="仿宋" w:hAnsi="仿宋" w:eastAsia="仿宋" w:cs="仿宋"/>
          <w:sz w:val="28"/>
          <w:szCs w:val="28"/>
          <w:lang w:eastAsia="zh-CN"/>
        </w:rPr>
        <w:t>前序课程是《网络营销基础》，后续课程是《新媒体运营》、《营销推广实战》。学生在充分了解电子商务基本知识，理解网络消费者基本心理与行为特点的基础上，通过本课程系统学习互联网文案基础知识、产品文案、品牌文案、新媒体文案和网络推广文案的策划与写作要求、方法与技巧。</w:t>
      </w:r>
      <w:r>
        <w:rPr>
          <w:rFonts w:hint="eastAsia" w:ascii="仿宋" w:hAnsi="仿宋" w:eastAsia="仿宋" w:cs="仿宋"/>
          <w:sz w:val="28"/>
          <w:szCs w:val="28"/>
          <w:lang w:val="en-US" w:eastAsia="zh-CN"/>
        </w:rPr>
        <w:t>课程</w:t>
      </w:r>
      <w:r>
        <w:rPr>
          <w:rFonts w:hint="eastAsia" w:ascii="仿宋" w:hAnsi="仿宋" w:eastAsia="仿宋" w:cs="仿宋"/>
          <w:sz w:val="28"/>
          <w:szCs w:val="28"/>
          <w:lang w:eastAsia="zh-CN"/>
        </w:rPr>
        <w:t>培养学生能够在互联网环境下，分析目标人群的特征并确立文案的策划目的，构思文案的写作思路和框架，运用文案创作的各种方法和技巧，撰写出高销售转化率的优质文案的能力，使学生能够践行社会主义核心价值观、传承中华传统文化，具备文案策划写作的互联网思维与创新能力，帮助学生提升可持续发展能力，胜任电子商务文案策划写作岗位。</w:t>
      </w:r>
    </w:p>
    <w:p w14:paraId="0A6922B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课程</w:t>
      </w:r>
      <w:r>
        <w:rPr>
          <w:rFonts w:hint="eastAsia" w:ascii="仿宋" w:hAnsi="仿宋" w:eastAsia="仿宋" w:cs="仿宋"/>
          <w:sz w:val="28"/>
          <w:szCs w:val="28"/>
          <w:lang w:eastAsia="zh-CN"/>
        </w:rPr>
        <w:t>典型特点是理论与实践结合密切，依托真实的互联网环境，学生不仅是知识的接受者，同时也是互联网信息传播者。</w:t>
      </w:r>
      <w:r>
        <w:rPr>
          <w:rFonts w:hint="eastAsia" w:ascii="仿宋" w:hAnsi="仿宋" w:eastAsia="仿宋" w:cs="仿宋"/>
          <w:sz w:val="28"/>
          <w:szCs w:val="28"/>
        </w:rPr>
        <w:t>这就要求学生有较强的法制意识，避免触及法律底线，所输出信息积极向上，拥护社会主义核心价值观和共产党领导，能体现当代大学生的理想信念和远大抱负，脚踏实地，勤奋上进，做一名合格的互联网公民。</w:t>
      </w:r>
    </w:p>
    <w:p w14:paraId="6AD5C4D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课程目标</w:t>
      </w:r>
    </w:p>
    <w:p w14:paraId="01060C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本着“知识传授与价值引领相结合”的原则，课程从经典的互联网电子商务文案作品出发，通过大量广告作品案例的赏析与企业真实项目实践，培养学生对电子商务文案策划撰写</w:t>
      </w:r>
      <w:r>
        <w:rPr>
          <w:rFonts w:hint="eastAsia" w:ascii="仿宋" w:hAnsi="仿宋" w:eastAsia="仿宋" w:cs="仿宋"/>
          <w:sz w:val="28"/>
          <w:szCs w:val="28"/>
          <w:lang w:val="en-US" w:eastAsia="zh-CN"/>
        </w:rPr>
        <w:t>的兴趣，提高学生撰写高转化率文案的能力。在教学过程中，除了对学生进行专业知识的传授和能力的培养，还将价值引领融入其中，实现润物无声。</w:t>
      </w:r>
    </w:p>
    <w:p w14:paraId="5F019CB5">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电子商务文案策划是电子商务学科的专业核心课，根据“知识传授”“能力培养”和“价值引领”的总体要求，课程的三维目标如下：</w:t>
      </w:r>
    </w:p>
    <w:p w14:paraId="37356765">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1.素质目标</w:t>
      </w:r>
    </w:p>
    <w:p w14:paraId="48C575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（1）增强四个自信，建立起高度的民族认同感和自豪感；</w:t>
      </w:r>
    </w:p>
    <w:p w14:paraId="456173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（2）弘扬民族精神，传承民族文化，升华家国情怀；</w:t>
      </w:r>
    </w:p>
    <w:p w14:paraId="2D70C2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（3）树立肩负时代使命责任感，践行社会主义核心价值观；</w:t>
      </w:r>
    </w:p>
    <w:p w14:paraId="4AD2FC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（4）养成公平竞争、诚实守信等良好道德情操，恪守个人行为规范；</w:t>
      </w:r>
    </w:p>
    <w:p w14:paraId="50F8D4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（5）了解电子商务法、网络安全法等法律法规，实事求是、遵纪守法；</w:t>
      </w:r>
    </w:p>
    <w:p w14:paraId="780F19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（6）运用法治思维和法治方式维护自身权利、参与社会公共事务、化解矛盾纠纷的意识和能力。</w:t>
      </w:r>
    </w:p>
    <w:p w14:paraId="11AE39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（7）具有较高的信息技术素养，对网络环境能敏锐体察；</w:t>
      </w:r>
    </w:p>
    <w:p w14:paraId="1BA3C5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（8）具有自主学习能力，具有版权意识，坚持原创，不断开拓创新精神；</w:t>
      </w:r>
    </w:p>
    <w:p w14:paraId="21740F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（9）具有团队合作，互联网环境下抗压能力强，善于整合资源；</w:t>
      </w:r>
    </w:p>
    <w:p w14:paraId="6A3D3A1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（10）善于表达沟通，精益求精的创作精神，注重学以致用。</w:t>
      </w:r>
    </w:p>
    <w:p w14:paraId="2E0A68E5">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2.知识目标</w:t>
      </w:r>
    </w:p>
    <w:p w14:paraId="7F8949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（1）了解互联网文案发展、互联网思维内涵、电子商务文案策划岗位职责；</w:t>
      </w:r>
    </w:p>
    <w:p w14:paraId="6A12F6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（2）掌握产品核心卖点提炼方法，商品关键词设置和产品详情页写作方法；</w:t>
      </w:r>
    </w:p>
    <w:p w14:paraId="367DE3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（3）掌握创意品牌名称设计、品牌口号文案及品牌故事写作方法；</w:t>
      </w:r>
    </w:p>
    <w:p w14:paraId="671FB3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（4）掌握微信等新媒体文案写作方法；</w:t>
      </w:r>
    </w:p>
    <w:p w14:paraId="4CC8611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（5）理解活动策划文案和活动海报文案写作方法。</w:t>
      </w:r>
    </w:p>
    <w:p w14:paraId="7AB72BDE">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3.能力目标：</w:t>
      </w:r>
    </w:p>
    <w:p w14:paraId="7EFCDD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（1）具备网店商品分析与品牌文案的策划写作能力；</w:t>
      </w:r>
    </w:p>
    <w:p w14:paraId="4D6A88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（2）具备提炼产品核心卖点、设置商品关键词、网店商品详情页写作能力；</w:t>
      </w:r>
    </w:p>
    <w:p w14:paraId="4B0592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（3）具备以微信为代表的新媒体营销文案策划写作能力；</w:t>
      </w:r>
    </w:p>
    <w:p w14:paraId="4CCC5C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lang w:val="en-US" w:eastAsia="zh-CN"/>
        </w:rPr>
        <w:t>（4）具备活动策划写作和活动海报写作能力。</w:t>
      </w:r>
    </w:p>
    <w:p w14:paraId="5DF7D4A3">
      <w:r>
        <w:rPr>
          <w:rFonts w:hint="eastAsia" w:ascii="仿宋" w:hAnsi="仿宋" w:eastAsia="仿宋" w:cs="仿宋"/>
          <w:b/>
          <w:bCs/>
          <w:sz w:val="32"/>
          <w:szCs w:val="32"/>
        </w:rPr>
        <w:t>二、德融教学设计及内容</w:t>
      </w:r>
    </w:p>
    <w:p w14:paraId="5ECD78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(一)德融教学系统设计</w:t>
      </w:r>
    </w:p>
    <w:p w14:paraId="5F31CAF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根据电子商务专业学生的特点，结合课程思政教育工作需要及课程教学内容和教学组织实施特点，打造“双线融合，思维一体”的德融教学体系，从而将思政、德育元素有机融入专业教学。</w:t>
      </w:r>
    </w:p>
    <w:p w14:paraId="450C5B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双线融合”是指课程教学主线和课程思政主线有机融合。一条是教学主线，在知识技能培养过程中，将校企助农电商项目融入课程实训，通过任务驱动将课程教学的产品分析、品牌塑造、故事创作和活动策划等文案策划教学内容贯穿。另一条是课程思政，结合扶贫</w:t>
      </w:r>
    </w:p>
    <w:p w14:paraId="1087A6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助农的任务完成，融入思政点设计，如社会主义核心价值观等。</w:t>
      </w:r>
    </w:p>
    <w:p w14:paraId="4A45B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60288" behindDoc="0" locked="0" layoutInCell="1" allowOverlap="1">
            <wp:simplePos x="0" y="0"/>
            <wp:positionH relativeFrom="column">
              <wp:posOffset>-33655</wp:posOffset>
            </wp:positionH>
            <wp:positionV relativeFrom="paragraph">
              <wp:posOffset>2211705</wp:posOffset>
            </wp:positionV>
            <wp:extent cx="5424805" cy="2256155"/>
            <wp:effectExtent l="0" t="0" r="4445" b="10795"/>
            <wp:wrapSquare wrapText="bothSides"/>
            <wp:docPr id="1" name="图片 1" descr="1614400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4400166(1)"/>
                    <pic:cNvPicPr>
                      <a:picLocks noChangeAspect="1"/>
                    </pic:cNvPicPr>
                  </pic:nvPicPr>
                  <pic:blipFill>
                    <a:blip r:embed="rId5"/>
                    <a:stretch>
                      <a:fillRect/>
                    </a:stretch>
                  </pic:blipFill>
                  <pic:spPr>
                    <a:xfrm>
                      <a:off x="0" y="0"/>
                      <a:ext cx="5424805" cy="2256155"/>
                    </a:xfrm>
                    <a:prstGeom prst="rect">
                      <a:avLst/>
                    </a:prstGeom>
                  </pic:spPr>
                </pic:pic>
              </a:graphicData>
            </a:graphic>
          </wp:anchor>
        </w:drawing>
      </w:r>
      <w:r>
        <w:rPr>
          <w:rFonts w:hint="eastAsia" w:ascii="仿宋" w:hAnsi="仿宋" w:eastAsia="仿宋" w:cs="仿宋"/>
          <w:sz w:val="28"/>
          <w:szCs w:val="28"/>
          <w:lang w:val="en-US" w:eastAsia="zh-CN"/>
        </w:rPr>
        <w:t xml:space="preserve">    “四维一体”是指基于社会主义核心价值观和中华民族优秀传统文化，从理想信念教育（包括家国情怀、文化自信）、心理品质教育（核心价值观、科学精神）、商徳商规教育（诚实守信、遵纪守法、社会公德）、创新创业教育（工匠精神、劳动精神、创新意识、跨界思维）等四个主要维度，贯穿于本课程的五大项目教学当中，构建课程的内容体系。</w:t>
      </w:r>
    </w:p>
    <w:p w14:paraId="2A4651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default" w:ascii="仿宋" w:hAnsi="仿宋" w:eastAsia="仿宋" w:cs="仿宋"/>
          <w:sz w:val="28"/>
          <w:szCs w:val="28"/>
          <w:lang w:val="en-US" w:eastAsia="zh-CN"/>
        </w:rPr>
      </w:pPr>
      <w:r>
        <w:rPr>
          <w:rFonts w:hint="eastAsia" w:ascii="仿宋" w:hAnsi="仿宋" w:eastAsia="仿宋" w:cs="仿宋"/>
          <w:sz w:val="24"/>
          <w:szCs w:val="24"/>
          <w:lang w:val="en-US" w:eastAsia="zh-CN"/>
        </w:rPr>
        <w:t>图1：“双线融合，思维一体”的德融教学体系</w:t>
      </w:r>
    </w:p>
    <w:p w14:paraId="36EE4D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62C28F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（二）德融教学具体内容</w:t>
      </w:r>
    </w:p>
    <w:p w14:paraId="349A45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课程设计中，善用案例、精选案例，使案例选取与思政主题有机结合，使思政教育和专业知识技能有机结合，使知识传授和价值引领有机结合。经过课程团队研讨，本课程选取以下知识点进行思政教育融入，针对每个知识点，制定了相应的思政内容融入点，具体如下表所示。</w:t>
      </w:r>
    </w:p>
    <w:p w14:paraId="072936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3B27F8F9">
      <w:pPr>
        <w:jc w:val="center"/>
        <w:rPr>
          <w:rFonts w:ascii="仿宋" w:hAnsi="仿宋" w:eastAsia="仿宋" w:cs="仿宋"/>
          <w:sz w:val="24"/>
        </w:rPr>
      </w:pPr>
      <w:r>
        <w:rPr>
          <w:rFonts w:hint="eastAsia" w:ascii="仿宋" w:hAnsi="仿宋" w:eastAsia="仿宋" w:cs="仿宋"/>
          <w:sz w:val="24"/>
          <w:lang w:val="en-US" w:eastAsia="zh-CN"/>
        </w:rPr>
        <w:t xml:space="preserve">表1 </w:t>
      </w:r>
      <w:r>
        <w:rPr>
          <w:rFonts w:hint="eastAsia" w:ascii="仿宋" w:hAnsi="仿宋" w:eastAsia="仿宋" w:cs="仿宋"/>
          <w:sz w:val="24"/>
        </w:rPr>
        <w:t>德育教学内容体系</w:t>
      </w:r>
    </w:p>
    <w:tbl>
      <w:tblPr>
        <w:tblStyle w:val="8"/>
        <w:tblpPr w:leftFromText="180" w:rightFromText="180" w:vertAnchor="text" w:horzAnchor="page" w:tblpX="1797" w:tblpY="29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41"/>
        <w:gridCol w:w="1118"/>
        <w:gridCol w:w="1918"/>
        <w:gridCol w:w="3586"/>
      </w:tblGrid>
      <w:tr w14:paraId="3327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59" w:type="dxa"/>
            <w:vAlign w:val="center"/>
          </w:tcPr>
          <w:p w14:paraId="25A7A321">
            <w:pPr>
              <w:jc w:val="center"/>
              <w:rPr>
                <w:rFonts w:hint="eastAsia" w:ascii="仿宋" w:hAnsi="仿宋" w:eastAsia="仿宋" w:cs="仿宋"/>
                <w:color w:val="auto"/>
                <w:sz w:val="24"/>
              </w:rPr>
            </w:pPr>
            <w:r>
              <w:rPr>
                <w:rFonts w:hint="eastAsia" w:ascii="仿宋" w:hAnsi="仿宋" w:eastAsia="仿宋" w:cs="仿宋"/>
                <w:color w:val="auto"/>
                <w:sz w:val="24"/>
              </w:rPr>
              <w:t>项目</w:t>
            </w:r>
          </w:p>
        </w:tc>
        <w:tc>
          <w:tcPr>
            <w:tcW w:w="1041" w:type="dxa"/>
            <w:vAlign w:val="center"/>
          </w:tcPr>
          <w:p w14:paraId="652AE749">
            <w:pPr>
              <w:jc w:val="center"/>
              <w:rPr>
                <w:rFonts w:hint="eastAsia" w:ascii="仿宋" w:hAnsi="仿宋" w:eastAsia="仿宋" w:cs="仿宋"/>
                <w:color w:val="auto"/>
                <w:sz w:val="24"/>
              </w:rPr>
            </w:pPr>
            <w:r>
              <w:rPr>
                <w:rFonts w:hint="eastAsia" w:ascii="仿宋" w:hAnsi="仿宋" w:eastAsia="仿宋" w:cs="仿宋"/>
                <w:color w:val="auto"/>
                <w:sz w:val="24"/>
              </w:rPr>
              <w:t>任务</w:t>
            </w:r>
          </w:p>
        </w:tc>
        <w:tc>
          <w:tcPr>
            <w:tcW w:w="1118" w:type="dxa"/>
            <w:vAlign w:val="center"/>
          </w:tcPr>
          <w:p w14:paraId="3CA05915">
            <w:pPr>
              <w:jc w:val="center"/>
              <w:rPr>
                <w:rFonts w:hint="eastAsia" w:ascii="仿宋" w:hAnsi="仿宋" w:eastAsia="仿宋" w:cs="仿宋"/>
                <w:color w:val="auto"/>
                <w:sz w:val="24"/>
              </w:rPr>
            </w:pPr>
            <w:r>
              <w:rPr>
                <w:rFonts w:hint="eastAsia" w:ascii="仿宋" w:hAnsi="仿宋" w:eastAsia="仿宋" w:cs="仿宋"/>
                <w:color w:val="auto"/>
                <w:sz w:val="24"/>
              </w:rPr>
              <w:t>知识点</w:t>
            </w:r>
          </w:p>
        </w:tc>
        <w:tc>
          <w:tcPr>
            <w:tcW w:w="1918" w:type="dxa"/>
            <w:vAlign w:val="center"/>
          </w:tcPr>
          <w:p w14:paraId="07DE0B58">
            <w:pPr>
              <w:jc w:val="center"/>
              <w:rPr>
                <w:rFonts w:hint="eastAsia" w:ascii="仿宋" w:hAnsi="仿宋" w:eastAsia="仿宋" w:cs="仿宋"/>
                <w:color w:val="auto"/>
                <w:sz w:val="24"/>
              </w:rPr>
            </w:pPr>
            <w:r>
              <w:rPr>
                <w:rFonts w:hint="eastAsia" w:ascii="仿宋" w:hAnsi="仿宋" w:eastAsia="仿宋" w:cs="仿宋"/>
                <w:color w:val="auto"/>
                <w:sz w:val="24"/>
              </w:rPr>
              <w:t>思政元素</w:t>
            </w:r>
          </w:p>
        </w:tc>
        <w:tc>
          <w:tcPr>
            <w:tcW w:w="3586" w:type="dxa"/>
            <w:vAlign w:val="center"/>
          </w:tcPr>
          <w:p w14:paraId="0753D999">
            <w:pPr>
              <w:jc w:val="center"/>
              <w:rPr>
                <w:rFonts w:hint="eastAsia" w:ascii="仿宋" w:hAnsi="仿宋" w:eastAsia="仿宋" w:cs="仿宋"/>
                <w:color w:val="auto"/>
                <w:sz w:val="24"/>
              </w:rPr>
            </w:pPr>
            <w:r>
              <w:rPr>
                <w:rFonts w:hint="eastAsia" w:ascii="仿宋" w:hAnsi="仿宋" w:eastAsia="仿宋" w:cs="仿宋"/>
                <w:color w:val="auto"/>
                <w:sz w:val="24"/>
              </w:rPr>
              <w:t>实现形式</w:t>
            </w:r>
          </w:p>
        </w:tc>
      </w:tr>
      <w:tr w14:paraId="75AB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trPr>
        <w:tc>
          <w:tcPr>
            <w:tcW w:w="859" w:type="dxa"/>
            <w:vMerge w:val="restart"/>
            <w:tcBorders>
              <w:top w:val="nil"/>
              <w:left w:val="single" w:color="auto" w:sz="4" w:space="0"/>
              <w:right w:val="single" w:color="auto" w:sz="4" w:space="0"/>
            </w:tcBorders>
            <w:shd w:val="clear" w:color="auto" w:fill="auto"/>
            <w:vAlign w:val="center"/>
          </w:tcPr>
          <w:p w14:paraId="39CDAADE">
            <w:pPr>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项</w:t>
            </w:r>
          </w:p>
          <w:p w14:paraId="560BF022">
            <w:pPr>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目</w:t>
            </w:r>
          </w:p>
          <w:p w14:paraId="180EB180">
            <w:pPr>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一</w:t>
            </w:r>
          </w:p>
          <w:p w14:paraId="53A4FB54">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初</w:t>
            </w:r>
          </w:p>
          <w:p w14:paraId="170BD603">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识</w:t>
            </w:r>
          </w:p>
          <w:p w14:paraId="3A2AA8E0">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互</w:t>
            </w:r>
          </w:p>
          <w:p w14:paraId="6A4F6C82">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联</w:t>
            </w:r>
          </w:p>
          <w:p w14:paraId="139DA839">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网</w:t>
            </w:r>
          </w:p>
          <w:p w14:paraId="27765A93">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文</w:t>
            </w:r>
          </w:p>
          <w:p w14:paraId="6BF1EE50">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案</w:t>
            </w:r>
          </w:p>
        </w:tc>
        <w:tc>
          <w:tcPr>
            <w:tcW w:w="1041" w:type="dxa"/>
            <w:tcBorders>
              <w:top w:val="nil"/>
              <w:left w:val="nil"/>
              <w:right w:val="single" w:color="auto" w:sz="4" w:space="0"/>
            </w:tcBorders>
            <w:shd w:val="clear" w:color="auto" w:fill="auto"/>
            <w:vAlign w:val="center"/>
          </w:tcPr>
          <w:p w14:paraId="05B8489D">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1.文案变迁解读</w:t>
            </w:r>
          </w:p>
          <w:p w14:paraId="13910CEF">
            <w:pPr>
              <w:widowControl/>
              <w:spacing w:line="400" w:lineRule="exact"/>
              <w:jc w:val="both"/>
              <w:rPr>
                <w:rFonts w:hint="eastAsia" w:ascii="仿宋" w:hAnsi="仿宋" w:eastAsia="仿宋" w:cs="仿宋"/>
                <w:color w:val="auto"/>
                <w:kern w:val="0"/>
                <w:sz w:val="24"/>
                <w:szCs w:val="24"/>
                <w:lang w:val="en-US" w:eastAsia="zh-CN"/>
              </w:rPr>
            </w:pPr>
          </w:p>
        </w:tc>
        <w:tc>
          <w:tcPr>
            <w:tcW w:w="1118" w:type="dxa"/>
            <w:tcBorders>
              <w:top w:val="nil"/>
              <w:left w:val="nil"/>
              <w:right w:val="single" w:color="auto" w:sz="4" w:space="0"/>
            </w:tcBorders>
            <w:shd w:val="clear" w:color="auto" w:fill="auto"/>
            <w:vAlign w:val="center"/>
          </w:tcPr>
          <w:p w14:paraId="74530DF9">
            <w:pPr>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互联网时代文案的发展</w:t>
            </w:r>
          </w:p>
        </w:tc>
        <w:tc>
          <w:tcPr>
            <w:tcW w:w="1918" w:type="dxa"/>
            <w:vAlign w:val="center"/>
          </w:tcPr>
          <w:p w14:paraId="51363840">
            <w:pPr>
              <w:jc w:val="both"/>
              <w:rPr>
                <w:rFonts w:hint="eastAsia" w:ascii="仿宋" w:hAnsi="仿宋" w:eastAsia="仿宋" w:cs="仿宋"/>
                <w:color w:val="auto"/>
                <w:sz w:val="24"/>
                <w:szCs w:val="24"/>
              </w:rPr>
            </w:pPr>
          </w:p>
          <w:p w14:paraId="7F8E0034">
            <w:pPr>
              <w:numPr>
                <w:ilvl w:val="0"/>
                <w:numId w:val="1"/>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坚定“四个自信”</w:t>
            </w:r>
          </w:p>
          <w:p w14:paraId="3E241DF6">
            <w:pPr>
              <w:numPr>
                <w:ilvl w:val="0"/>
                <w:numId w:val="1"/>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提升民族自豪感</w:t>
            </w:r>
          </w:p>
          <w:p w14:paraId="0C4268EA">
            <w:pPr>
              <w:numPr>
                <w:ilvl w:val="0"/>
                <w:numId w:val="0"/>
              </w:numPr>
              <w:jc w:val="both"/>
              <w:rPr>
                <w:rFonts w:hint="eastAsia" w:ascii="仿宋" w:hAnsi="仿宋" w:eastAsia="仿宋" w:cs="仿宋"/>
                <w:color w:val="auto"/>
                <w:kern w:val="0"/>
                <w:sz w:val="24"/>
                <w:szCs w:val="24"/>
                <w:highlight w:val="none"/>
                <w:lang w:val="en-US" w:eastAsia="zh-CN"/>
              </w:rPr>
            </w:pPr>
          </w:p>
          <w:p w14:paraId="377152D1">
            <w:pPr>
              <w:jc w:val="both"/>
              <w:rPr>
                <w:rFonts w:hint="eastAsia" w:ascii="仿宋" w:hAnsi="仿宋" w:eastAsia="仿宋" w:cs="仿宋"/>
                <w:color w:val="auto"/>
                <w:sz w:val="24"/>
                <w:szCs w:val="24"/>
                <w:lang w:val="en-US" w:eastAsia="zh-CN"/>
              </w:rPr>
            </w:pPr>
          </w:p>
          <w:p w14:paraId="73A2F7F6">
            <w:pPr>
              <w:jc w:val="both"/>
              <w:rPr>
                <w:rFonts w:hint="eastAsia" w:ascii="仿宋" w:hAnsi="仿宋" w:eastAsia="仿宋" w:cs="仿宋"/>
                <w:color w:val="auto"/>
                <w:sz w:val="24"/>
                <w:szCs w:val="24"/>
                <w:lang w:eastAsia="zh-CN"/>
              </w:rPr>
            </w:pPr>
          </w:p>
        </w:tc>
        <w:tc>
          <w:tcPr>
            <w:tcW w:w="3586" w:type="dxa"/>
            <w:vAlign w:val="center"/>
          </w:tcPr>
          <w:p w14:paraId="12F1298F">
            <w:pPr>
              <w:widowControl/>
              <w:numPr>
                <w:ilvl w:val="0"/>
                <w:numId w:val="2"/>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过播放《厉害了，我的国》《辉煌中国》等影视作品中“移动互联、快捷支付、智慧物流、双11消费狂欢”，引导学生讨论中国电子商务发展，身边生活的变化。增强学生民族自豪感，坚定“四个自信”，具有崇高理想信念，成为有正确价值观念的社会主义建设者和接班人。</w:t>
            </w:r>
          </w:p>
          <w:p w14:paraId="2E186384">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2.举例说明传统文案到互联网文案的变迁，引导学生讨论电子商务、移动商务在中国经历的跨越式发展，在国际上的巨大竞争力和影响力，使学生充分感受社会主义制度的优越性。</w:t>
            </w:r>
          </w:p>
          <w:p w14:paraId="1AFEB788">
            <w:pPr>
              <w:jc w:val="both"/>
              <w:rPr>
                <w:rFonts w:hint="eastAsia" w:ascii="仿宋" w:hAnsi="仿宋" w:eastAsia="仿宋" w:cs="仿宋"/>
                <w:color w:val="auto"/>
                <w:sz w:val="24"/>
                <w:szCs w:val="24"/>
              </w:rPr>
            </w:pPr>
          </w:p>
        </w:tc>
      </w:tr>
      <w:tr w14:paraId="1E68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859" w:type="dxa"/>
            <w:vMerge w:val="continue"/>
            <w:tcBorders>
              <w:left w:val="single" w:color="auto" w:sz="4" w:space="0"/>
              <w:right w:val="single" w:color="auto" w:sz="4" w:space="0"/>
            </w:tcBorders>
            <w:shd w:val="clear" w:color="auto" w:fill="auto"/>
            <w:vAlign w:val="center"/>
          </w:tcPr>
          <w:p w14:paraId="3E164D65">
            <w:pPr>
              <w:widowControl/>
              <w:jc w:val="center"/>
              <w:rPr>
                <w:rFonts w:hint="eastAsia" w:ascii="仿宋" w:hAnsi="仿宋" w:eastAsia="仿宋" w:cs="仿宋"/>
                <w:color w:val="auto"/>
                <w:kern w:val="0"/>
                <w:sz w:val="24"/>
                <w:szCs w:val="24"/>
              </w:rPr>
            </w:pPr>
          </w:p>
        </w:tc>
        <w:tc>
          <w:tcPr>
            <w:tcW w:w="1041" w:type="dxa"/>
            <w:tcBorders>
              <w:left w:val="nil"/>
              <w:right w:val="single" w:color="auto" w:sz="4" w:space="0"/>
            </w:tcBorders>
            <w:shd w:val="clear" w:color="auto" w:fill="auto"/>
            <w:vAlign w:val="center"/>
          </w:tcPr>
          <w:p w14:paraId="7D5C495A">
            <w:pPr>
              <w:widowControl/>
              <w:spacing w:line="400" w:lineRule="exact"/>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.互联网文案岗位</w:t>
            </w:r>
            <w:r>
              <w:rPr>
                <w:rFonts w:hint="eastAsia" w:ascii="仿宋" w:hAnsi="仿宋" w:eastAsia="仿宋" w:cs="仿宋"/>
                <w:color w:val="auto"/>
                <w:kern w:val="0"/>
                <w:sz w:val="24"/>
                <w:szCs w:val="24"/>
                <w:lang w:val="en-US" w:eastAsia="zh-CN"/>
              </w:rPr>
              <w:t>认</w:t>
            </w:r>
            <w:r>
              <w:rPr>
                <w:rFonts w:hint="eastAsia" w:ascii="仿宋" w:hAnsi="仿宋" w:eastAsia="仿宋" w:cs="仿宋"/>
                <w:color w:val="auto"/>
                <w:kern w:val="0"/>
                <w:sz w:val="24"/>
                <w:szCs w:val="24"/>
              </w:rPr>
              <w:t>知</w:t>
            </w:r>
          </w:p>
        </w:tc>
        <w:tc>
          <w:tcPr>
            <w:tcW w:w="1118" w:type="dxa"/>
            <w:tcBorders>
              <w:top w:val="nil"/>
              <w:left w:val="nil"/>
              <w:right w:val="single" w:color="auto" w:sz="4" w:space="0"/>
            </w:tcBorders>
            <w:shd w:val="clear" w:color="auto" w:fill="auto"/>
            <w:vAlign w:val="center"/>
          </w:tcPr>
          <w:p w14:paraId="7B71426F">
            <w:pPr>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互联网文案岗位职责</w:t>
            </w:r>
          </w:p>
        </w:tc>
        <w:tc>
          <w:tcPr>
            <w:tcW w:w="1918" w:type="dxa"/>
            <w:vAlign w:val="center"/>
          </w:tcPr>
          <w:p w14:paraId="28CFC168">
            <w:pPr>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1.社会主义个人核心价值观</w:t>
            </w:r>
          </w:p>
          <w:p w14:paraId="180A70F8">
            <w:pPr>
              <w:jc w:val="both"/>
              <w:rPr>
                <w:rFonts w:hint="eastAsia" w:ascii="仿宋" w:hAnsi="仿宋" w:eastAsia="仿宋" w:cs="仿宋"/>
                <w:color w:val="auto"/>
                <w:sz w:val="24"/>
                <w:szCs w:val="24"/>
                <w:lang w:eastAsia="zh-CN"/>
              </w:rPr>
            </w:pPr>
          </w:p>
        </w:tc>
        <w:tc>
          <w:tcPr>
            <w:tcW w:w="3586" w:type="dxa"/>
            <w:vAlign w:val="center"/>
          </w:tcPr>
          <w:p w14:paraId="7D26AE22">
            <w:p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1.结合电子商务文案工作人员工作的一天实例（参观企业、观看视频形式、优秀毕业生讲座），融入敬业、诚信、友善的社会主义个人核心价值观思政内容。</w:t>
            </w:r>
          </w:p>
        </w:tc>
      </w:tr>
      <w:tr w14:paraId="7882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atLeast"/>
        </w:trPr>
        <w:tc>
          <w:tcPr>
            <w:tcW w:w="859" w:type="dxa"/>
            <w:vMerge w:val="restart"/>
            <w:tcBorders>
              <w:top w:val="single" w:color="auto" w:sz="4" w:space="0"/>
              <w:left w:val="single" w:color="auto" w:sz="4" w:space="0"/>
              <w:right w:val="single" w:color="auto" w:sz="4" w:space="0"/>
            </w:tcBorders>
            <w:shd w:val="clear" w:color="auto" w:fill="auto"/>
            <w:vAlign w:val="center"/>
          </w:tcPr>
          <w:p w14:paraId="02ADE2BB">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14:paraId="04B9A51F">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目</w:t>
            </w:r>
          </w:p>
          <w:p w14:paraId="5804B8BA">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二</w:t>
            </w:r>
          </w:p>
          <w:p w14:paraId="480DD4E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w:t>
            </w:r>
          </w:p>
          <w:p w14:paraId="57E6074F">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w:t>
            </w:r>
          </w:p>
          <w:p w14:paraId="78B19EB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w:t>
            </w:r>
          </w:p>
          <w:p w14:paraId="4F70E9F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案</w:t>
            </w:r>
          </w:p>
          <w:p w14:paraId="4000C22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写</w:t>
            </w:r>
          </w:p>
          <w:p w14:paraId="31B4574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作</w:t>
            </w:r>
          </w:p>
        </w:tc>
        <w:tc>
          <w:tcPr>
            <w:tcW w:w="1041" w:type="dxa"/>
            <w:tcBorders>
              <w:top w:val="single" w:color="auto" w:sz="4" w:space="0"/>
              <w:left w:val="nil"/>
              <w:right w:val="single" w:color="auto" w:sz="4" w:space="0"/>
            </w:tcBorders>
            <w:shd w:val="clear" w:color="auto" w:fill="auto"/>
            <w:vAlign w:val="center"/>
          </w:tcPr>
          <w:p w14:paraId="07DD3F22">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产品核心卖点提炼</w:t>
            </w:r>
          </w:p>
        </w:tc>
        <w:tc>
          <w:tcPr>
            <w:tcW w:w="1118" w:type="dxa"/>
            <w:tcBorders>
              <w:top w:val="single" w:color="auto" w:sz="4" w:space="0"/>
              <w:left w:val="nil"/>
              <w:bottom w:val="single" w:color="auto" w:sz="4" w:space="0"/>
              <w:right w:val="single" w:color="auto" w:sz="4" w:space="0"/>
            </w:tcBorders>
            <w:shd w:val="clear" w:color="auto" w:fill="auto"/>
            <w:vAlign w:val="center"/>
          </w:tcPr>
          <w:p w14:paraId="0A4C2C77">
            <w:pPr>
              <w:widowControl/>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产品核心卖点提炼</w:t>
            </w:r>
            <w:r>
              <w:rPr>
                <w:rFonts w:hint="eastAsia" w:ascii="仿宋" w:hAnsi="仿宋" w:eastAsia="仿宋" w:cs="仿宋"/>
                <w:color w:val="auto"/>
                <w:kern w:val="0"/>
                <w:sz w:val="24"/>
                <w:szCs w:val="24"/>
                <w:lang w:eastAsia="zh-CN"/>
              </w:rPr>
              <w:t>原则、方法</w:t>
            </w:r>
          </w:p>
          <w:p w14:paraId="5C4B3D7F">
            <w:pPr>
              <w:widowControl/>
              <w:jc w:val="both"/>
              <w:rPr>
                <w:rFonts w:hint="eastAsia" w:ascii="仿宋" w:hAnsi="仿宋" w:eastAsia="仿宋" w:cs="仿宋"/>
                <w:color w:val="auto"/>
                <w:kern w:val="0"/>
                <w:sz w:val="24"/>
                <w:szCs w:val="24"/>
              </w:rPr>
            </w:pPr>
          </w:p>
        </w:tc>
        <w:tc>
          <w:tcPr>
            <w:tcW w:w="1918" w:type="dxa"/>
            <w:vAlign w:val="center"/>
          </w:tcPr>
          <w:p w14:paraId="6224D325">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1.公平竞争、诚实守信的职场道德</w:t>
            </w:r>
          </w:p>
          <w:p w14:paraId="595C5904">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2.精益求精的工匠精神</w:t>
            </w:r>
          </w:p>
          <w:p w14:paraId="4D9C7935">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3.社会公德意识</w:t>
            </w:r>
          </w:p>
          <w:p w14:paraId="537F8A1E">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4.自主学习</w:t>
            </w:r>
          </w:p>
        </w:tc>
        <w:tc>
          <w:tcPr>
            <w:tcW w:w="3586" w:type="dxa"/>
            <w:vAlign w:val="center"/>
          </w:tcPr>
          <w:p w14:paraId="0FE1E0C8">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1.选取电商扶贫商品找寻产品质量高、农户朴实、利润低等不同卖点，抓住目标人群的痛点，凸显产品的的卖点。培养学生公平竞争、诚实守信的职场道德。</w:t>
            </w:r>
          </w:p>
          <w:p w14:paraId="0E5CF0A5">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2.讨论交流电商扶贫的作用与意义，培养学生社会公德意识，树立高尚道德情操、恪守个人行为规范。</w:t>
            </w:r>
          </w:p>
          <w:p w14:paraId="090ED73E">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3.引导结合抖音、微信学生学习新媒体优秀文案写作的相关技巧，培养学生自主学习精神。</w:t>
            </w:r>
          </w:p>
          <w:p w14:paraId="5528B91E">
            <w:pPr>
              <w:widowControl/>
              <w:jc w:val="both"/>
              <w:rPr>
                <w:rFonts w:hint="eastAsia" w:ascii="仿宋" w:hAnsi="仿宋" w:eastAsia="仿宋" w:cs="仿宋"/>
                <w:color w:val="auto"/>
                <w:kern w:val="0"/>
                <w:sz w:val="24"/>
                <w:szCs w:val="24"/>
                <w:lang w:val="en-US" w:eastAsia="zh-CN"/>
              </w:rPr>
            </w:pPr>
          </w:p>
        </w:tc>
      </w:tr>
      <w:tr w14:paraId="46EF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Borders>
              <w:left w:val="single" w:color="auto" w:sz="4" w:space="0"/>
              <w:right w:val="single" w:color="auto" w:sz="4" w:space="0"/>
            </w:tcBorders>
            <w:shd w:val="clear" w:color="auto" w:fill="auto"/>
            <w:vAlign w:val="center"/>
          </w:tcPr>
          <w:p w14:paraId="2C70D787">
            <w:pPr>
              <w:widowControl/>
              <w:jc w:val="center"/>
              <w:rPr>
                <w:rFonts w:hint="eastAsia" w:ascii="仿宋" w:hAnsi="仿宋" w:eastAsia="仿宋" w:cs="仿宋"/>
                <w:color w:val="auto"/>
                <w:kern w:val="0"/>
                <w:sz w:val="24"/>
                <w:szCs w:val="24"/>
              </w:rPr>
            </w:pPr>
          </w:p>
        </w:tc>
        <w:tc>
          <w:tcPr>
            <w:tcW w:w="1041" w:type="dxa"/>
            <w:tcBorders>
              <w:left w:val="nil"/>
              <w:right w:val="single" w:color="auto" w:sz="4" w:space="0"/>
            </w:tcBorders>
            <w:shd w:val="clear" w:color="auto" w:fill="auto"/>
            <w:vAlign w:val="center"/>
          </w:tcPr>
          <w:p w14:paraId="44818F61">
            <w:pPr>
              <w:widowControl/>
              <w:jc w:val="both"/>
              <w:rPr>
                <w:rFonts w:hint="default" w:ascii="仿宋" w:hAnsi="仿宋" w:eastAsia="仿宋" w:cs="仿宋"/>
                <w:color w:val="auto"/>
                <w:kern w:val="0"/>
                <w:sz w:val="24"/>
                <w:szCs w:val="24"/>
                <w:lang w:val="en-US" w:eastAsia="zh-CN"/>
              </w:rPr>
            </w:pPr>
          </w:p>
        </w:tc>
        <w:tc>
          <w:tcPr>
            <w:tcW w:w="1118" w:type="dxa"/>
            <w:tcBorders>
              <w:top w:val="single" w:color="auto" w:sz="4" w:space="0"/>
              <w:left w:val="nil"/>
              <w:bottom w:val="single" w:color="auto" w:sz="4" w:space="0"/>
              <w:right w:val="single" w:color="auto" w:sz="4" w:space="0"/>
            </w:tcBorders>
            <w:shd w:val="clear" w:color="auto" w:fill="auto"/>
            <w:vAlign w:val="center"/>
          </w:tcPr>
          <w:p w14:paraId="67908CCF">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商品关键词的设置</w:t>
            </w:r>
          </w:p>
        </w:tc>
        <w:tc>
          <w:tcPr>
            <w:tcW w:w="1918" w:type="dxa"/>
            <w:vAlign w:val="center"/>
          </w:tcPr>
          <w:p w14:paraId="5DB412BD">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1.信息技术素养</w:t>
            </w:r>
          </w:p>
          <w:p w14:paraId="2984B5EC">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2.网络环境敏锐体察</w:t>
            </w:r>
          </w:p>
        </w:tc>
        <w:tc>
          <w:tcPr>
            <w:tcW w:w="3586" w:type="dxa"/>
            <w:vAlign w:val="center"/>
          </w:tcPr>
          <w:p w14:paraId="7E583280">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1.通过学生搜集商品不同关键词设置模拟实践，培养学生良好的信息技术素养；</w:t>
            </w:r>
          </w:p>
          <w:p w14:paraId="0EE65521">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2.学生收集目前主流平台商品设置技巧，培养学生网络环境敏锐观察能力。</w:t>
            </w:r>
          </w:p>
        </w:tc>
      </w:tr>
      <w:tr w14:paraId="3457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Borders>
              <w:left w:val="single" w:color="auto" w:sz="4" w:space="0"/>
              <w:bottom w:val="single" w:color="auto" w:sz="4" w:space="0"/>
              <w:right w:val="single" w:color="auto" w:sz="4" w:space="0"/>
            </w:tcBorders>
            <w:shd w:val="clear" w:color="auto" w:fill="auto"/>
            <w:vAlign w:val="center"/>
          </w:tcPr>
          <w:p w14:paraId="7976A810">
            <w:pPr>
              <w:widowControl/>
              <w:jc w:val="center"/>
              <w:rPr>
                <w:rFonts w:hint="eastAsia" w:ascii="仿宋" w:hAnsi="仿宋" w:eastAsia="仿宋" w:cs="仿宋"/>
                <w:color w:val="auto"/>
                <w:kern w:val="0"/>
                <w:sz w:val="24"/>
                <w:szCs w:val="24"/>
              </w:rPr>
            </w:pPr>
          </w:p>
        </w:tc>
        <w:tc>
          <w:tcPr>
            <w:tcW w:w="1041" w:type="dxa"/>
            <w:tcBorders>
              <w:left w:val="nil"/>
              <w:bottom w:val="single" w:color="auto" w:sz="4" w:space="0"/>
              <w:right w:val="single" w:color="auto" w:sz="4" w:space="0"/>
            </w:tcBorders>
            <w:shd w:val="clear" w:color="auto" w:fill="auto"/>
            <w:vAlign w:val="center"/>
          </w:tcPr>
          <w:p w14:paraId="65BE6486">
            <w:pPr>
              <w:widowControl/>
              <w:jc w:val="both"/>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产品详情页文案写作</w:t>
            </w:r>
          </w:p>
        </w:tc>
        <w:tc>
          <w:tcPr>
            <w:tcW w:w="1118" w:type="dxa"/>
            <w:tcBorders>
              <w:top w:val="single" w:color="auto" w:sz="4" w:space="0"/>
              <w:left w:val="nil"/>
              <w:bottom w:val="single" w:color="auto" w:sz="4" w:space="0"/>
              <w:right w:val="single" w:color="auto" w:sz="4" w:space="0"/>
            </w:tcBorders>
            <w:shd w:val="clear" w:color="auto" w:fill="auto"/>
            <w:vAlign w:val="center"/>
          </w:tcPr>
          <w:p w14:paraId="00485622">
            <w:pPr>
              <w:widowControl/>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产品详情页文案写作</w:t>
            </w:r>
            <w:r>
              <w:rPr>
                <w:rFonts w:hint="eastAsia" w:ascii="仿宋" w:hAnsi="仿宋" w:eastAsia="仿宋" w:cs="仿宋"/>
                <w:color w:val="auto"/>
                <w:kern w:val="0"/>
                <w:sz w:val="24"/>
                <w:szCs w:val="24"/>
                <w:lang w:eastAsia="zh-CN"/>
              </w:rPr>
              <w:t>逻辑框架</w:t>
            </w:r>
          </w:p>
          <w:p w14:paraId="7C2E1CAE">
            <w:pPr>
              <w:widowControl/>
              <w:jc w:val="both"/>
              <w:rPr>
                <w:rFonts w:hint="eastAsia" w:ascii="仿宋" w:hAnsi="仿宋" w:eastAsia="仿宋" w:cs="仿宋"/>
                <w:color w:val="auto"/>
                <w:kern w:val="0"/>
                <w:sz w:val="24"/>
                <w:szCs w:val="24"/>
                <w:lang w:val="en-US" w:eastAsia="zh-CN"/>
              </w:rPr>
            </w:pPr>
          </w:p>
        </w:tc>
        <w:tc>
          <w:tcPr>
            <w:tcW w:w="1918" w:type="dxa"/>
            <w:vAlign w:val="center"/>
          </w:tcPr>
          <w:p w14:paraId="77C3E52C">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1.自主学习能力</w:t>
            </w:r>
          </w:p>
          <w:p w14:paraId="3571C04C">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2.具有版权意识</w:t>
            </w:r>
          </w:p>
          <w:p w14:paraId="1D43A719">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3.坚持原创，创新精神</w:t>
            </w:r>
          </w:p>
          <w:p w14:paraId="76B5C86E">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4.表达沟通，精益求精</w:t>
            </w:r>
          </w:p>
        </w:tc>
        <w:tc>
          <w:tcPr>
            <w:tcW w:w="3586" w:type="dxa"/>
            <w:vAlign w:val="center"/>
          </w:tcPr>
          <w:p w14:paraId="326E3988">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1.通过设置学生撰写产品详情页工作任务，引导学生自主搜集相关资料，不怕困难，提升自我学习能力；</w:t>
            </w:r>
          </w:p>
          <w:p w14:paraId="410ABDD7">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2.在撰写过程中，引导学生不抄袭，具有版权意识；</w:t>
            </w:r>
          </w:p>
          <w:p w14:paraId="4C6AA485">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3.引导学生进行头条平台整顿、部分公众号博眼球低俗言论的案例讨论，鼓励学生多读书、多思考，坚持原创，坚定理想，开拓创新；</w:t>
            </w:r>
          </w:p>
          <w:p w14:paraId="33DAB7EB">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4.在撰写过程中，鼓励学生大胆表达，提升表达沟通能力；学生自评与互评，教师评价，不断完善详情页文案，追求精益求精的工匠精神。</w:t>
            </w:r>
          </w:p>
        </w:tc>
      </w:tr>
      <w:tr w14:paraId="1CDE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nil"/>
              <w:left w:val="single" w:color="auto" w:sz="4" w:space="0"/>
              <w:bottom w:val="single" w:color="auto" w:sz="4" w:space="0"/>
              <w:right w:val="single" w:color="auto" w:sz="4" w:space="0"/>
            </w:tcBorders>
            <w:shd w:val="clear" w:color="auto" w:fill="auto"/>
            <w:vAlign w:val="center"/>
          </w:tcPr>
          <w:p w14:paraId="537E68E1">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14:paraId="0BE699EB">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目</w:t>
            </w:r>
          </w:p>
          <w:p w14:paraId="35001ED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三</w:t>
            </w:r>
          </w:p>
          <w:p w14:paraId="09358B1E">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w:t>
            </w:r>
          </w:p>
          <w:p w14:paraId="2FEA158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牌</w:t>
            </w:r>
          </w:p>
          <w:p w14:paraId="18DAEF7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w:t>
            </w:r>
          </w:p>
          <w:p w14:paraId="1D7FE5F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案</w:t>
            </w:r>
          </w:p>
          <w:p w14:paraId="34D95B6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写</w:t>
            </w:r>
          </w:p>
          <w:p w14:paraId="309C11E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作</w:t>
            </w:r>
          </w:p>
        </w:tc>
        <w:tc>
          <w:tcPr>
            <w:tcW w:w="1041" w:type="dxa"/>
            <w:tcBorders>
              <w:top w:val="nil"/>
              <w:left w:val="nil"/>
              <w:bottom w:val="single" w:color="auto" w:sz="4" w:space="0"/>
              <w:right w:val="single" w:color="auto" w:sz="4" w:space="0"/>
            </w:tcBorders>
            <w:shd w:val="clear" w:color="auto" w:fill="auto"/>
            <w:vAlign w:val="center"/>
          </w:tcPr>
          <w:p w14:paraId="2D2788D9">
            <w:pPr>
              <w:widowControl/>
              <w:numPr>
                <w:ilvl w:val="0"/>
                <w:numId w:val="0"/>
              </w:numPr>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1.创意品牌口号设计</w:t>
            </w:r>
          </w:p>
          <w:p w14:paraId="770B4741">
            <w:pPr>
              <w:widowControl/>
              <w:jc w:val="both"/>
              <w:rPr>
                <w:rFonts w:hint="eastAsia" w:ascii="仿宋" w:hAnsi="仿宋" w:eastAsia="仿宋" w:cs="仿宋"/>
                <w:color w:val="auto"/>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14:paraId="6821F4D8">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品牌的精神内核、品牌口号的撰写方法</w:t>
            </w:r>
          </w:p>
        </w:tc>
        <w:tc>
          <w:tcPr>
            <w:tcW w:w="1918" w:type="dxa"/>
            <w:vAlign w:val="center"/>
          </w:tcPr>
          <w:p w14:paraId="2D786DB2">
            <w:pPr>
              <w:widowControl/>
              <w:numPr>
                <w:ilvl w:val="0"/>
                <w:numId w:val="0"/>
              </w:numPr>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1.中华优秀传统文化中商业文化精髓和时代价值</w:t>
            </w:r>
          </w:p>
          <w:p w14:paraId="69B38282">
            <w:pPr>
              <w:widowControl/>
              <w:numPr>
                <w:ilvl w:val="0"/>
                <w:numId w:val="0"/>
              </w:numPr>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2.创新创业精神</w:t>
            </w:r>
          </w:p>
          <w:p w14:paraId="0513380E">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3.增强思辩意识，提高团队协作精神；</w:t>
            </w:r>
          </w:p>
          <w:p w14:paraId="187CC621">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4.精益求精的工匠精神；</w:t>
            </w:r>
          </w:p>
          <w:p w14:paraId="444B1880">
            <w:pPr>
              <w:widowControl/>
              <w:jc w:val="both"/>
              <w:rPr>
                <w:rFonts w:hint="eastAsia" w:ascii="仿宋" w:hAnsi="仿宋" w:eastAsia="仿宋" w:cs="仿宋"/>
                <w:color w:val="auto"/>
                <w:kern w:val="0"/>
                <w:sz w:val="24"/>
                <w:szCs w:val="24"/>
                <w:lang w:val="en-US" w:eastAsia="zh-CN"/>
              </w:rPr>
            </w:pPr>
          </w:p>
        </w:tc>
        <w:tc>
          <w:tcPr>
            <w:tcW w:w="3586" w:type="dxa"/>
            <w:vAlign w:val="center"/>
          </w:tcPr>
          <w:p w14:paraId="400D563A">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1.对学生讲解</w:t>
            </w:r>
            <w:r>
              <w:rPr>
                <w:rFonts w:hint="eastAsia" w:ascii="仿宋" w:hAnsi="仿宋" w:eastAsia="仿宋" w:cs="仿宋"/>
                <w:color w:val="auto"/>
                <w:kern w:val="0"/>
                <w:sz w:val="24"/>
                <w:szCs w:val="24"/>
                <w:highlight w:val="none"/>
                <w:lang w:val="en-US" w:eastAsia="zh-CN"/>
              </w:rPr>
              <w:t>中华传统文化教育商业文化发展的经典案例（中华老字号的前世今生），培养学生在电子商务经营活动中坚持正确的道德观，培养学生的家国情怀。启发学生理解民族自强、实业报国的企业宗旨；重商厚商、敬业乐业的经营思想；勤劳刻苦、奋发进取的高尚品格；精细计算、俭约朴实的经营作风；诚笃不欺、信义为尚的商业品德；执乎其中、和谐为贵的经营理念；出奇制胜、善于竞争的经营策略和精究本行、心志专一的敬业精神。</w:t>
            </w:r>
          </w:p>
          <w:p w14:paraId="43ECBFCD">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2.通过广东优秀电子商务从业者创设品牌案例讲解讨论，激发学生创新的使命感，树立正确的学习观和成才观，树立正确的商业伦理观。</w:t>
            </w:r>
          </w:p>
          <w:p w14:paraId="20DCB57E">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lang w:val="en-US" w:eastAsia="zh-CN"/>
              </w:rPr>
              <w:t>3.学生分组</w:t>
            </w:r>
            <w:r>
              <w:rPr>
                <w:rFonts w:hint="eastAsia" w:ascii="仿宋" w:hAnsi="仿宋" w:eastAsia="仿宋" w:cs="仿宋"/>
                <w:color w:val="auto"/>
                <w:kern w:val="0"/>
                <w:sz w:val="24"/>
                <w:szCs w:val="24"/>
                <w:highlight w:val="none"/>
                <w:lang w:val="en-US" w:eastAsia="zh-CN"/>
              </w:rPr>
              <w:t>模拟创设公司，完成创意品牌口号设计任务，引导学生既要分工，又要合作，可以引导学生主动沟通，共同参与，互帮互学，积极奉献，提高团队责任感。</w:t>
            </w:r>
          </w:p>
          <w:p w14:paraId="693105EC">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4.工作任务完成过程中，引导学生反复思考追求高质量品牌口号效果，精益求精贯穿始终。</w:t>
            </w:r>
          </w:p>
        </w:tc>
      </w:tr>
      <w:tr w14:paraId="1B7B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nil"/>
              <w:left w:val="single" w:color="auto" w:sz="4" w:space="0"/>
              <w:bottom w:val="single" w:color="auto" w:sz="4" w:space="0"/>
              <w:right w:val="single" w:color="auto" w:sz="4" w:space="0"/>
            </w:tcBorders>
            <w:shd w:val="clear" w:color="auto" w:fill="auto"/>
            <w:vAlign w:val="center"/>
          </w:tcPr>
          <w:p w14:paraId="64DFC877">
            <w:pPr>
              <w:widowControl/>
              <w:jc w:val="center"/>
              <w:rPr>
                <w:rFonts w:hint="eastAsia" w:ascii="仿宋" w:hAnsi="仿宋" w:eastAsia="仿宋" w:cs="仿宋"/>
                <w:color w:val="auto"/>
                <w:kern w:val="0"/>
                <w:sz w:val="24"/>
                <w:szCs w:val="24"/>
              </w:rPr>
            </w:pPr>
          </w:p>
        </w:tc>
        <w:tc>
          <w:tcPr>
            <w:tcW w:w="1041" w:type="dxa"/>
            <w:tcBorders>
              <w:top w:val="nil"/>
              <w:left w:val="nil"/>
              <w:bottom w:val="single" w:color="auto" w:sz="4" w:space="0"/>
              <w:right w:val="single" w:color="auto" w:sz="4" w:space="0"/>
            </w:tcBorders>
            <w:shd w:val="clear" w:color="auto" w:fill="auto"/>
            <w:vAlign w:val="center"/>
          </w:tcPr>
          <w:p w14:paraId="08B9C0A0">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2.品牌故事写作</w:t>
            </w:r>
          </w:p>
        </w:tc>
        <w:tc>
          <w:tcPr>
            <w:tcW w:w="1118" w:type="dxa"/>
            <w:tcBorders>
              <w:top w:val="nil"/>
              <w:left w:val="nil"/>
              <w:bottom w:val="single" w:color="auto" w:sz="4" w:space="0"/>
              <w:right w:val="single" w:color="auto" w:sz="4" w:space="0"/>
            </w:tcBorders>
            <w:shd w:val="clear" w:color="auto" w:fill="auto"/>
            <w:vAlign w:val="center"/>
          </w:tcPr>
          <w:p w14:paraId="3ADD7CED">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品牌人格化、品牌故事写作技巧</w:t>
            </w:r>
          </w:p>
        </w:tc>
        <w:tc>
          <w:tcPr>
            <w:tcW w:w="1918" w:type="dxa"/>
            <w:vAlign w:val="center"/>
          </w:tcPr>
          <w:p w14:paraId="18A966BF">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1.自主学习，知识迁移</w:t>
            </w:r>
          </w:p>
          <w:p w14:paraId="58BCD993">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2.诚实守信</w:t>
            </w:r>
          </w:p>
          <w:p w14:paraId="78DCFB1E">
            <w:pPr>
              <w:widowControl/>
              <w:jc w:val="both"/>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highlight w:val="none"/>
                <w:lang w:val="en-US" w:eastAsia="zh-CN"/>
              </w:rPr>
              <w:t>3.创新创业职业精神</w:t>
            </w:r>
          </w:p>
        </w:tc>
        <w:tc>
          <w:tcPr>
            <w:tcW w:w="3586" w:type="dxa"/>
            <w:vAlign w:val="center"/>
          </w:tcPr>
          <w:p w14:paraId="0F290472">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1.引导学生从搜集网络平台中品牌故事到模拟品牌故事撰写最终结合企业实际项目实操过程中，提升学生知识迁移自主学习能力。</w:t>
            </w:r>
          </w:p>
          <w:p w14:paraId="32C81910">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在小组完成品牌故事撰写的过程中，进行别让你的“品牌故事”变成“品牌事故”讨论，品牌故事虚假营销案例，通过引导学生不能出现虚假品牌营销，盗用图片，抄袭其他品牌等违反商业伦理的行为，诚实守信经营。</w:t>
            </w:r>
          </w:p>
          <w:p w14:paraId="0B55DC75">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3.观看优秀电商品牌故事，鼓励学生创新创业，为学生搭建展示自我平台。</w:t>
            </w:r>
          </w:p>
        </w:tc>
      </w:tr>
      <w:tr w14:paraId="078E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tcBorders>
              <w:top w:val="nil"/>
              <w:left w:val="single" w:color="auto" w:sz="4" w:space="0"/>
              <w:right w:val="single" w:color="auto" w:sz="4" w:space="0"/>
            </w:tcBorders>
            <w:shd w:val="clear" w:color="auto" w:fill="auto"/>
            <w:vAlign w:val="center"/>
          </w:tcPr>
          <w:p w14:paraId="572E25A1">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14:paraId="6F0AD32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目</w:t>
            </w:r>
          </w:p>
          <w:p w14:paraId="522A7B7A">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四</w:t>
            </w:r>
          </w:p>
          <w:p w14:paraId="662541E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新</w:t>
            </w:r>
          </w:p>
          <w:p w14:paraId="5A6C0B2C">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媒</w:t>
            </w:r>
          </w:p>
          <w:p w14:paraId="772103C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体</w:t>
            </w:r>
          </w:p>
          <w:p w14:paraId="3A6918A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w:t>
            </w:r>
          </w:p>
          <w:p w14:paraId="41CA333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案</w:t>
            </w:r>
          </w:p>
          <w:p w14:paraId="24CCBC3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写</w:t>
            </w:r>
          </w:p>
          <w:p w14:paraId="01807CD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作</w:t>
            </w:r>
          </w:p>
        </w:tc>
        <w:tc>
          <w:tcPr>
            <w:tcW w:w="1041" w:type="dxa"/>
            <w:tcBorders>
              <w:top w:val="nil"/>
              <w:left w:val="nil"/>
              <w:right w:val="single" w:color="auto" w:sz="4" w:space="0"/>
            </w:tcBorders>
            <w:shd w:val="clear" w:color="auto" w:fill="auto"/>
            <w:vAlign w:val="center"/>
          </w:tcPr>
          <w:p w14:paraId="73ED3CDA">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1.微信文案写作</w:t>
            </w:r>
          </w:p>
          <w:p w14:paraId="69DDC9D7">
            <w:pPr>
              <w:widowControl/>
              <w:jc w:val="both"/>
              <w:rPr>
                <w:rFonts w:hint="eastAsia" w:ascii="仿宋" w:hAnsi="仿宋" w:eastAsia="仿宋" w:cs="仿宋"/>
                <w:color w:val="auto"/>
                <w:kern w:val="0"/>
                <w:sz w:val="24"/>
                <w:szCs w:val="24"/>
              </w:rPr>
            </w:pPr>
          </w:p>
        </w:tc>
        <w:tc>
          <w:tcPr>
            <w:tcW w:w="1118" w:type="dxa"/>
            <w:tcBorders>
              <w:top w:val="nil"/>
              <w:left w:val="nil"/>
              <w:bottom w:val="single" w:color="auto" w:sz="4" w:space="0"/>
              <w:right w:val="single" w:color="auto" w:sz="4" w:space="0"/>
            </w:tcBorders>
            <w:shd w:val="clear" w:color="auto" w:fill="auto"/>
            <w:vAlign w:val="center"/>
          </w:tcPr>
          <w:p w14:paraId="1DE98EFB">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微信朋友圈文案写作、微信公众号文案写作</w:t>
            </w:r>
          </w:p>
        </w:tc>
        <w:tc>
          <w:tcPr>
            <w:tcW w:w="1918" w:type="dxa"/>
            <w:vAlign w:val="center"/>
          </w:tcPr>
          <w:p w14:paraId="732E1624">
            <w:pPr>
              <w:widowControl/>
              <w:numPr>
                <w:ilvl w:val="0"/>
                <w:numId w:val="3"/>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法制意识，保护隐私</w:t>
            </w:r>
          </w:p>
          <w:p w14:paraId="7367BEB9">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2.热爱科技、拥抱科技。</w:t>
            </w:r>
          </w:p>
          <w:p w14:paraId="4CF8B5DF">
            <w:pPr>
              <w:widowControl/>
              <w:jc w:val="both"/>
              <w:rPr>
                <w:rFonts w:hint="eastAsia" w:ascii="仿宋" w:hAnsi="仿宋" w:eastAsia="仿宋" w:cs="仿宋"/>
                <w:color w:val="auto"/>
                <w:kern w:val="0"/>
                <w:sz w:val="24"/>
                <w:szCs w:val="24"/>
                <w:highlight w:val="none"/>
                <w:lang w:val="en-US" w:eastAsia="zh-CN"/>
              </w:rPr>
            </w:pPr>
          </w:p>
        </w:tc>
        <w:tc>
          <w:tcPr>
            <w:tcW w:w="3586" w:type="dxa"/>
            <w:vAlign w:val="center"/>
          </w:tcPr>
          <w:p w14:paraId="226CE41F">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针对电子商务从业人员可获取并掌握大量公民个人信息、企业商业数据的实际情况，整合刑法、电子商务法、网络安全法等相关内容，结合小红书“泄露”消费者个人隐私、微商泄露消费者隐私的真实案例讨论，加强了消费者权益保护法等内容的讲解，积极引导学生知法守法懂法用法，严格遵守法律，依法经营、合法维护正当权益。</w:t>
            </w:r>
          </w:p>
          <w:p w14:paraId="3A2DE97C">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2.讲解微信的发展史，一封家书与即时视频对比讨论，引导学生感受移动商务为工作生活学习带来的便捷，微信背后通信技术5G的发展，树立热爱科技、拥抱科技的意识。</w:t>
            </w:r>
          </w:p>
        </w:tc>
      </w:tr>
      <w:tr w14:paraId="40C3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Borders>
              <w:left w:val="single" w:color="auto" w:sz="4" w:space="0"/>
              <w:bottom w:val="single" w:color="auto" w:sz="4" w:space="0"/>
              <w:right w:val="single" w:color="auto" w:sz="4" w:space="0"/>
            </w:tcBorders>
            <w:shd w:val="clear" w:color="auto" w:fill="auto"/>
            <w:vAlign w:val="center"/>
          </w:tcPr>
          <w:p w14:paraId="77AA22B1">
            <w:pPr>
              <w:widowControl/>
              <w:jc w:val="center"/>
              <w:rPr>
                <w:rFonts w:hint="eastAsia" w:ascii="仿宋" w:hAnsi="仿宋" w:eastAsia="仿宋" w:cs="仿宋"/>
                <w:color w:val="auto"/>
                <w:kern w:val="0"/>
                <w:sz w:val="24"/>
                <w:szCs w:val="24"/>
              </w:rPr>
            </w:pPr>
          </w:p>
        </w:tc>
        <w:tc>
          <w:tcPr>
            <w:tcW w:w="1041" w:type="dxa"/>
            <w:tcBorders>
              <w:left w:val="nil"/>
              <w:bottom w:val="single" w:color="auto" w:sz="4" w:space="0"/>
              <w:right w:val="single" w:color="auto" w:sz="4" w:space="0"/>
            </w:tcBorders>
            <w:shd w:val="clear" w:color="auto" w:fill="auto"/>
            <w:vAlign w:val="center"/>
          </w:tcPr>
          <w:p w14:paraId="7B93535B">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2.推广型软文写作</w:t>
            </w:r>
          </w:p>
        </w:tc>
        <w:tc>
          <w:tcPr>
            <w:tcW w:w="1118" w:type="dxa"/>
            <w:tcBorders>
              <w:top w:val="nil"/>
              <w:left w:val="nil"/>
              <w:bottom w:val="single" w:color="auto" w:sz="4" w:space="0"/>
              <w:right w:val="single" w:color="auto" w:sz="4" w:space="0"/>
            </w:tcBorders>
            <w:shd w:val="clear" w:color="auto" w:fill="auto"/>
            <w:vAlign w:val="center"/>
          </w:tcPr>
          <w:p w14:paraId="4767F418">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微博文案写作、导购型软文写作</w:t>
            </w:r>
          </w:p>
        </w:tc>
        <w:tc>
          <w:tcPr>
            <w:tcW w:w="1918" w:type="dxa"/>
            <w:tcBorders>
              <w:bottom w:val="single" w:color="auto" w:sz="4" w:space="0"/>
            </w:tcBorders>
            <w:vAlign w:val="center"/>
          </w:tcPr>
          <w:p w14:paraId="18FE0A5E">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1.抵制不良信息</w:t>
            </w:r>
          </w:p>
          <w:p w14:paraId="2979D78F">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2.保护隐私，尊重他人，遵纪守法</w:t>
            </w:r>
          </w:p>
          <w:p w14:paraId="676A9EFF">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3.团队合作，互联网环境下抗压能力较强，善于整合资源</w:t>
            </w:r>
          </w:p>
        </w:tc>
        <w:tc>
          <w:tcPr>
            <w:tcW w:w="3586" w:type="dxa"/>
            <w:tcBorders>
              <w:bottom w:val="single" w:color="auto" w:sz="4" w:space="0"/>
            </w:tcBorders>
            <w:vAlign w:val="center"/>
          </w:tcPr>
          <w:p w14:paraId="34DF7D86">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要求学生讨论软文写作过程中可能涉及到的风险。例如歪曲事实违反社会基本的秩序和原则；涉及性别、种族、地区歧视的问题；文章选题盲目为博取热点，选择争议题材，引导学生自觉抵制不良信息，尊重他人，做一名合格的网络软文撰写者。</w:t>
            </w:r>
          </w:p>
          <w:p w14:paraId="619BC444">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引导学生讨论软文营销中存在违法行为：例如为了牟取利益，或是节约精力成本，进行抄袭、照搬的现象，侵犯了著作权；使用武断、偏激语言对个人进行诽谤和侮辱，侵犯名誉权；软文中擅自使用他人的照片会侵犯肖像权，侵犯肖像权；为了突出产品的优越性和竞争优势，过度抹黑竞争企业，侵犯商业商品信誉。提示学生要建立法制意识，遵纪守法。</w:t>
            </w:r>
          </w:p>
          <w:p w14:paraId="609F9057">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3.引导学生对微信抖音等新媒体平台文案作品下负面评论讨论，帮助学生提升抗压能力，增强团队意识。</w:t>
            </w:r>
          </w:p>
        </w:tc>
      </w:tr>
      <w:tr w14:paraId="162F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restart"/>
            <w:tcBorders>
              <w:top w:val="single" w:color="auto" w:sz="4" w:space="0"/>
              <w:left w:val="single" w:color="auto" w:sz="4" w:space="0"/>
              <w:right w:val="single" w:color="auto" w:sz="4" w:space="0"/>
            </w:tcBorders>
            <w:shd w:val="clear" w:color="auto" w:fill="auto"/>
            <w:vAlign w:val="center"/>
          </w:tcPr>
          <w:p w14:paraId="75AC44C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w:t>
            </w:r>
          </w:p>
          <w:p w14:paraId="4345944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目</w:t>
            </w:r>
          </w:p>
          <w:p w14:paraId="290373BA">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五</w:t>
            </w:r>
          </w:p>
          <w:p w14:paraId="0E6864F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推</w:t>
            </w:r>
          </w:p>
          <w:p w14:paraId="71E1E85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广</w:t>
            </w:r>
          </w:p>
          <w:p w14:paraId="399530C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活</w:t>
            </w:r>
          </w:p>
          <w:p w14:paraId="27256FF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动</w:t>
            </w:r>
          </w:p>
          <w:p w14:paraId="5E4F593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文</w:t>
            </w:r>
          </w:p>
          <w:p w14:paraId="5A45449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案</w:t>
            </w:r>
          </w:p>
          <w:p w14:paraId="36784ED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写</w:t>
            </w:r>
          </w:p>
          <w:p w14:paraId="05F0E6E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作</w:t>
            </w:r>
          </w:p>
        </w:tc>
        <w:tc>
          <w:tcPr>
            <w:tcW w:w="1041" w:type="dxa"/>
            <w:tcBorders>
              <w:top w:val="single" w:color="auto" w:sz="4" w:space="0"/>
              <w:left w:val="single" w:color="auto" w:sz="4" w:space="0"/>
              <w:right w:val="single" w:color="auto" w:sz="4" w:space="0"/>
            </w:tcBorders>
            <w:shd w:val="clear" w:color="auto" w:fill="auto"/>
            <w:vAlign w:val="center"/>
          </w:tcPr>
          <w:p w14:paraId="26079407">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1.活动策划文案写作</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26CA414D">
            <w:pPr>
              <w:widowControl/>
              <w:jc w:val="both"/>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活动策划方案的制定原则、活动策划文案的写作框架</w:t>
            </w:r>
          </w:p>
        </w:tc>
        <w:tc>
          <w:tcPr>
            <w:tcW w:w="1918" w:type="dxa"/>
            <w:tcBorders>
              <w:top w:val="single" w:color="auto" w:sz="4" w:space="0"/>
              <w:left w:val="single" w:color="auto" w:sz="4" w:space="0"/>
              <w:bottom w:val="single" w:color="auto" w:sz="4" w:space="0"/>
              <w:right w:val="single" w:color="auto" w:sz="4" w:space="0"/>
            </w:tcBorders>
            <w:vAlign w:val="center"/>
          </w:tcPr>
          <w:p w14:paraId="46312495">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1.团队意识</w:t>
            </w:r>
          </w:p>
          <w:p w14:paraId="2FD4A3EB">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2.实事求是、遵纪守法</w:t>
            </w:r>
          </w:p>
          <w:p w14:paraId="2765AA79">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3.建立法治思维并应用</w:t>
            </w:r>
          </w:p>
        </w:tc>
        <w:tc>
          <w:tcPr>
            <w:tcW w:w="3586" w:type="dxa"/>
            <w:tcBorders>
              <w:top w:val="single" w:color="auto" w:sz="4" w:space="0"/>
              <w:left w:val="single" w:color="auto" w:sz="4" w:space="0"/>
              <w:bottom w:val="single" w:color="auto" w:sz="4" w:space="0"/>
            </w:tcBorders>
            <w:vAlign w:val="center"/>
          </w:tcPr>
          <w:p w14:paraId="172BEC35">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1.结合企业项目小组为单位进行推广活动文案策划写作，鼓励学生合作分工，建立团队意识。</w:t>
            </w:r>
          </w:p>
          <w:p w14:paraId="27E50ABE">
            <w:pPr>
              <w:widowControl/>
              <w:numPr>
                <w:ilvl w:val="0"/>
                <w:numId w:val="0"/>
              </w:numPr>
              <w:ind w:left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2.教育学生传递真实的信息，如真实合法地注册 ( 认证) 电商平台和产品、不销售假货，不做虚假宣传、不搞恶意炒作，不搞“刷单”交易，遵纪守法。客观公正评价等培养学生的契约精神，通过把传统教学中向学生“提要求”变为“订契约”，让学生既有自律又有他律，促进学生形成履约意识，实事求是，主动抵制非诚信行为，靠诚实守信赢得认可。</w:t>
            </w:r>
          </w:p>
          <w:p w14:paraId="4EA6865F">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3.通过教师分析公益性活动策划文案案例，引导学生提高运用法治思维和法治方式维护自身权利、参与社会公共事务、化解矛盾纠纷的意识和能力。</w:t>
            </w:r>
          </w:p>
        </w:tc>
      </w:tr>
      <w:tr w14:paraId="17F9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Merge w:val="continue"/>
            <w:tcBorders>
              <w:left w:val="single" w:color="auto" w:sz="4" w:space="0"/>
              <w:bottom w:val="single" w:color="auto" w:sz="4" w:space="0"/>
              <w:right w:val="single" w:color="auto" w:sz="4" w:space="0"/>
            </w:tcBorders>
            <w:shd w:val="clear" w:color="auto" w:fill="auto"/>
            <w:vAlign w:val="center"/>
          </w:tcPr>
          <w:p w14:paraId="16266B88">
            <w:pPr>
              <w:widowControl/>
              <w:jc w:val="both"/>
              <w:rPr>
                <w:rFonts w:hint="eastAsia" w:ascii="仿宋" w:hAnsi="仿宋" w:eastAsia="仿宋" w:cs="仿宋"/>
                <w:color w:val="auto"/>
                <w:kern w:val="0"/>
                <w:sz w:val="24"/>
                <w:szCs w:val="24"/>
              </w:rPr>
            </w:pPr>
          </w:p>
        </w:tc>
        <w:tc>
          <w:tcPr>
            <w:tcW w:w="1041" w:type="dxa"/>
            <w:tcBorders>
              <w:left w:val="single" w:color="auto" w:sz="4" w:space="0"/>
              <w:bottom w:val="single" w:color="auto" w:sz="4" w:space="0"/>
              <w:right w:val="single" w:color="auto" w:sz="4" w:space="0"/>
            </w:tcBorders>
            <w:shd w:val="clear" w:color="auto" w:fill="auto"/>
            <w:vAlign w:val="center"/>
          </w:tcPr>
          <w:p w14:paraId="08163CCD">
            <w:pPr>
              <w:widowControl/>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lang w:val="en-US" w:eastAsia="zh-CN"/>
              </w:rPr>
              <w:t>2.活动海报文案写作</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7FFE5BBA">
            <w:pPr>
              <w:widowControl/>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活动海报文案写作方法</w:t>
            </w:r>
          </w:p>
        </w:tc>
        <w:tc>
          <w:tcPr>
            <w:tcW w:w="1918" w:type="dxa"/>
            <w:tcBorders>
              <w:top w:val="single" w:color="auto" w:sz="4" w:space="0"/>
              <w:left w:val="single" w:color="auto" w:sz="4" w:space="0"/>
              <w:right w:val="single" w:color="auto" w:sz="4" w:space="0"/>
            </w:tcBorders>
            <w:vAlign w:val="center"/>
          </w:tcPr>
          <w:p w14:paraId="25A88BCE">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1.理解国家政策倡议</w:t>
            </w:r>
          </w:p>
          <w:p w14:paraId="0294BF48">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2.经世济民、诚信服务、德法兼修</w:t>
            </w:r>
          </w:p>
        </w:tc>
        <w:tc>
          <w:tcPr>
            <w:tcW w:w="3586" w:type="dxa"/>
            <w:tcBorders>
              <w:top w:val="single" w:color="auto" w:sz="4" w:space="0"/>
              <w:left w:val="single" w:color="auto" w:sz="4" w:space="0"/>
            </w:tcBorders>
            <w:vAlign w:val="center"/>
          </w:tcPr>
          <w:p w14:paraId="7D3D65BB">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1.通过优秀活动海报案例分析，引导学生理解“精准扶贫”“一带一路”“乡村振兴”“供给侧改革”“产业升级转型”等国家发展的倡议和举措，体会社会主义制度优越性。</w:t>
            </w:r>
          </w:p>
          <w:p w14:paraId="0A3079FE">
            <w:pPr>
              <w:widowControl/>
              <w:numPr>
                <w:ilvl w:val="0"/>
                <w:numId w:val="0"/>
              </w:numPr>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2.引导学生深入社会实践，关注现实问题，理论联系实际活动海报撰写任务，培育学生经世济民、诚信服务、德法兼修的职业素养。</w:t>
            </w:r>
          </w:p>
        </w:tc>
      </w:tr>
    </w:tbl>
    <w:p w14:paraId="2F8C8E49">
      <w:pPr>
        <w:widowControl/>
        <w:numPr>
          <w:ilvl w:val="0"/>
          <w:numId w:val="0"/>
        </w:numPr>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p w14:paraId="1925E734">
      <w:pPr>
        <w:widowControl/>
        <w:numPr>
          <w:ilvl w:val="0"/>
          <w:numId w:val="0"/>
        </w:numPr>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备注：安全用电，文明操作的习惯素养贯穿整个课程教学过程。</w:t>
      </w:r>
    </w:p>
    <w:p w14:paraId="00CC798E">
      <w:pPr>
        <w:rPr>
          <w:rFonts w:hint="eastAsia" w:ascii="宋体" w:hAnsi="宋体" w:cs="宋体"/>
          <w:color w:val="000000" w:themeColor="text1"/>
          <w:kern w:val="0"/>
          <w:sz w:val="24"/>
          <w:szCs w:val="24"/>
          <w:highlight w:val="none"/>
          <w:lang w:val="en-US" w:eastAsia="zh-CN"/>
          <w14:textFill>
            <w14:solidFill>
              <w14:schemeClr w14:val="tx1"/>
            </w14:solidFill>
          </w14:textFill>
        </w:rPr>
      </w:pPr>
    </w:p>
    <w:p w14:paraId="52A346BC">
      <w:pPr>
        <w:rPr>
          <w:rFonts w:hint="eastAsia" w:ascii="仿宋" w:hAnsi="仿宋" w:eastAsia="仿宋" w:cs="仿宋"/>
          <w:b/>
          <w:bCs/>
          <w:color w:val="FF0000"/>
          <w:sz w:val="32"/>
          <w:szCs w:val="32"/>
          <w:lang w:eastAsia="zh-CN"/>
        </w:rPr>
      </w:pPr>
      <w:r>
        <w:rPr>
          <w:rFonts w:hint="eastAsia" w:ascii="仿宋" w:hAnsi="仿宋" w:eastAsia="仿宋" w:cs="仿宋"/>
          <w:b/>
          <w:bCs/>
          <w:sz w:val="32"/>
          <w:szCs w:val="32"/>
        </w:rPr>
        <w:t>三、教学方法及手段</w:t>
      </w:r>
    </w:p>
    <w:p w14:paraId="7088E9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课程思政更好地融入教学设计，实现立德树人，润物无声的目标，除了教学内容的编排，教学方法也很重要。文案策划是一门实践应用型课程，要求在课程理论传授的同时，开展文案策划写作实践能力的训练。在课程讲授与设计实践中结合课程内容挖掘思政元素，根据课程需要和学生特点，融入爱国主义、文化自信、科学精神和创新思维等思政内容。具体的教学方法及手段如下：</w:t>
      </w:r>
    </w:p>
    <w:p w14:paraId="3529B9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（一）案例教学法</w:t>
      </w:r>
    </w:p>
    <w:p w14:paraId="4590D33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采取案例教学导入，通过师生观看、分析和讨论，培养学生独立思考的能力。使学生主动消化和运用所学知识，对优秀作品案例进行分析和讨论，引导学生领悟文案作品中表达出来的社会主义核心价值观。</w:t>
      </w:r>
    </w:p>
    <w:p w14:paraId="25E6990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（二）项目式教学法</w:t>
      </w:r>
    </w:p>
    <w:p w14:paraId="13FDB8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运用项目式教学，真题真做，以赛促教等形式提高专业技能和职业素养，培养创新创作能力。引入校企合作项目（如鹏辉农业的扶贫助农项目），由企业、学生共同组成项目小组，参与扶贫助农项目文案策划的整个流程“产品分析--品牌塑造--故事创作--推广活动”。学生全面了解项目完成过程，帮助学生将感性认识上升到理性认识。同时，将价值引领融入项目教学全过程，培养学生的职业道德与职业精神。</w:t>
      </w:r>
    </w:p>
    <w:p w14:paraId="7883EB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（三）分组、讨论式教学法</w:t>
      </w:r>
    </w:p>
    <w:p w14:paraId="498B5B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班级学生分成多个学习小组（5-6人/组），在企业参观、实地考察期间，每位同学都有不同分工拍照、采访、记录等，有效收集资料；上课期间开展讨论式教学，激发学生的学习兴趣，提高学生学习的独立性。让学生在小组讨论中彼此分享意见和见解，鼓励学生在众人面前发表意见，增强学生的自信心和表现自我的胆量。</w:t>
      </w:r>
    </w:p>
    <w:p w14:paraId="794CCEB1">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实地考察教学法</w:t>
      </w:r>
    </w:p>
    <w:p w14:paraId="5B0177E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教学过程中，根据教学情况，组织学生到企业参观、实地考察。现场体验企业文化，培养劳动精神。</w:t>
      </w:r>
    </w:p>
    <w:p w14:paraId="1B763B86">
      <w:pPr>
        <w:numPr>
          <w:ilvl w:val="0"/>
          <w:numId w:val="5"/>
        </w:numPr>
        <w:rPr>
          <w:rFonts w:hint="eastAsia" w:ascii="仿宋" w:hAnsi="仿宋" w:eastAsia="仿宋" w:cs="仿宋"/>
          <w:b/>
          <w:bCs/>
          <w:sz w:val="32"/>
          <w:szCs w:val="32"/>
        </w:rPr>
      </w:pPr>
      <w:r>
        <w:rPr>
          <w:rFonts w:hint="eastAsia" w:ascii="仿宋" w:hAnsi="仿宋" w:eastAsia="仿宋" w:cs="仿宋"/>
          <w:b/>
          <w:bCs/>
          <w:sz w:val="32"/>
          <w:szCs w:val="32"/>
        </w:rPr>
        <w:t>教学</w:t>
      </w:r>
      <w:r>
        <w:rPr>
          <w:rFonts w:hint="eastAsia" w:ascii="仿宋" w:hAnsi="仿宋" w:eastAsia="仿宋" w:cs="仿宋"/>
          <w:b/>
          <w:bCs/>
          <w:sz w:val="32"/>
          <w:szCs w:val="32"/>
          <w:lang w:eastAsia="zh-CN"/>
        </w:rPr>
        <w:t>评价</w:t>
      </w:r>
    </w:p>
    <w:p w14:paraId="06CCB27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b/>
          <w:bCs/>
          <w:sz w:val="32"/>
          <w:szCs w:val="32"/>
        </w:rPr>
      </w:pPr>
      <w:r>
        <w:rPr>
          <w:rFonts w:hint="eastAsia" w:ascii="仿宋" w:hAnsi="仿宋" w:eastAsia="仿宋" w:cs="仿宋"/>
          <w:sz w:val="28"/>
          <w:szCs w:val="28"/>
          <w:lang w:val="en-US" w:eastAsia="zh-CN"/>
        </w:rPr>
        <w:t xml:space="preserve"> 本课程学业评价采用“4主体+1平台”多元评价方式。4主体是指：“专业教师”过程评价，有效检验阶段性学习效果。“思政教师”走进课堂，树立道德法律意识。“学生小组”自评互评，多维自我诊断学习效果。“企业导师”线上点评，帮助学生了解行业新动态与人才需求。 1平台是指：利用职教云平台进行教学评价。注重过程性评价与结果性评价相结合，评价标准除知识和技能外，在素质方面更突出“徳”的评价。如产品详情页描述文案的任务评价表中，“产品描述合法”占20%的分值权重。</w:t>
      </w:r>
    </w:p>
    <w:p w14:paraId="054AFBFC">
      <w:pPr>
        <w:numPr>
          <w:ilvl w:val="0"/>
          <w:numId w:val="5"/>
        </w:numPr>
        <w:rPr>
          <w:rFonts w:ascii="仿宋" w:hAnsi="仿宋" w:eastAsia="仿宋" w:cs="仿宋"/>
          <w:b/>
          <w:bCs/>
          <w:sz w:val="32"/>
          <w:szCs w:val="32"/>
        </w:rPr>
      </w:pPr>
      <w:r>
        <w:rPr>
          <w:rFonts w:hint="eastAsia" w:ascii="仿宋" w:hAnsi="仿宋" w:eastAsia="仿宋" w:cs="仿宋"/>
          <w:b/>
          <w:bCs/>
          <w:sz w:val="32"/>
          <w:szCs w:val="32"/>
          <w:lang w:eastAsia="zh-CN"/>
        </w:rPr>
        <w:t>教学</w:t>
      </w:r>
      <w:r>
        <w:rPr>
          <w:rFonts w:hint="eastAsia" w:ascii="仿宋" w:hAnsi="仿宋" w:eastAsia="仿宋" w:cs="仿宋"/>
          <w:b/>
          <w:bCs/>
          <w:sz w:val="32"/>
          <w:szCs w:val="32"/>
        </w:rPr>
        <w:t>效果</w:t>
      </w:r>
    </w:p>
    <w:p w14:paraId="6558EF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1.弘扬社会主义核心价值观，增强学生民族自豪感</w:t>
      </w:r>
    </w:p>
    <w:p w14:paraId="68A1622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融入精准扶贫电子商务农产品文案策划写作项目、宣传乡村振兴、一带一路、产业升级、扶贫攻坚等国家政策倡议等形式，展现中国电子商务、移动商务最新发展形式，引导学生体会到社会主义制度优越性，增强了对党的创新理论的认同感，提升民族自豪感坚定中国特色社会主义道路自信、理论自信、制度自信、文化自信。学生形成对国产品牌和中国传统文化的民族自豪感，激发了学生的责任感、使命感与荣誉感，积极寻找实现个人价值与才华抱负的成长舞台和发展机遇，从我做起，践行社会主义核心价值观。</w:t>
      </w:r>
    </w:p>
    <w:p w14:paraId="0FE754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2.传承中国传统文化，强化商德商规意识</w:t>
      </w:r>
    </w:p>
    <w:p w14:paraId="084C19E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学习优秀传统文化，懂得做人做事的道理，形成了法制意识与观念。课程从知名老字号的新时代电子商务转型为切入，引导学生理解了优秀中华传统文化——诚信经营、爱岗敬业、童叟无欺等，通过小事情体会大道理、通过小人物体现大情怀，以文化人，在潜移默化中提升了学生人文素养。学生了解互联网环境下，电商交易平台和自媒体平台相关法律法规，形成良好的法制意识和观念。</w:t>
      </w:r>
    </w:p>
    <w:p w14:paraId="5CD0A6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3.树立坚韧不拔的科学精神，培养创新创造思维</w:t>
      </w:r>
    </w:p>
    <w:p w14:paraId="6C138B7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学精神最基本的内容是求真精神、理性精神和实证精神。互联网信息时代下，电子商务学生需要树立坚韧不拔的科学精神，在海量信息中，去伪存真。在文案策划课程教学过程中，渗透科学精神，文案写作坚持求真求实，不弄虚作假，坚持自主创新，培养学生创新创造思维。将在学生成长成才、走上工作岗位过程中发挥积极作用。</w:t>
      </w:r>
    </w:p>
    <w:p w14:paraId="546BF4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BA92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5557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C5557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12F85"/>
    <w:multiLevelType w:val="singleLevel"/>
    <w:tmpl w:val="AC012F85"/>
    <w:lvl w:ilvl="0" w:tentative="0">
      <w:start w:val="1"/>
      <w:numFmt w:val="decimal"/>
      <w:lvlText w:val="%1."/>
      <w:lvlJc w:val="left"/>
      <w:pPr>
        <w:tabs>
          <w:tab w:val="left" w:pos="312"/>
        </w:tabs>
      </w:pPr>
    </w:lvl>
  </w:abstractNum>
  <w:abstractNum w:abstractNumId="1">
    <w:nsid w:val="F3997BEA"/>
    <w:multiLevelType w:val="singleLevel"/>
    <w:tmpl w:val="F3997BEA"/>
    <w:lvl w:ilvl="0" w:tentative="0">
      <w:start w:val="1"/>
      <w:numFmt w:val="decimal"/>
      <w:lvlText w:val="%1."/>
      <w:lvlJc w:val="left"/>
      <w:pPr>
        <w:tabs>
          <w:tab w:val="left" w:pos="312"/>
        </w:tabs>
      </w:pPr>
    </w:lvl>
  </w:abstractNum>
  <w:abstractNum w:abstractNumId="2">
    <w:nsid w:val="057B9D03"/>
    <w:multiLevelType w:val="singleLevel"/>
    <w:tmpl w:val="057B9D03"/>
    <w:lvl w:ilvl="0" w:tentative="0">
      <w:start w:val="1"/>
      <w:numFmt w:val="decimal"/>
      <w:lvlText w:val="%1."/>
      <w:lvlJc w:val="left"/>
      <w:pPr>
        <w:tabs>
          <w:tab w:val="left" w:pos="312"/>
        </w:tabs>
      </w:pPr>
    </w:lvl>
  </w:abstractNum>
  <w:abstractNum w:abstractNumId="3">
    <w:nsid w:val="3C353944"/>
    <w:multiLevelType w:val="singleLevel"/>
    <w:tmpl w:val="3C353944"/>
    <w:lvl w:ilvl="0" w:tentative="0">
      <w:start w:val="4"/>
      <w:numFmt w:val="chineseCounting"/>
      <w:suff w:val="nothing"/>
      <w:lvlText w:val="（%1）"/>
      <w:lvlJc w:val="left"/>
      <w:rPr>
        <w:rFonts w:hint="eastAsia"/>
      </w:rPr>
    </w:lvl>
  </w:abstractNum>
  <w:abstractNum w:abstractNumId="4">
    <w:nsid w:val="6F0E926F"/>
    <w:multiLevelType w:val="singleLevel"/>
    <w:tmpl w:val="6F0E926F"/>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C00FB"/>
    <w:rsid w:val="001427CC"/>
    <w:rsid w:val="004214AB"/>
    <w:rsid w:val="00584278"/>
    <w:rsid w:val="00593AC3"/>
    <w:rsid w:val="005C6F7D"/>
    <w:rsid w:val="0067114C"/>
    <w:rsid w:val="00705BA2"/>
    <w:rsid w:val="009866E6"/>
    <w:rsid w:val="00A5636B"/>
    <w:rsid w:val="00B876AD"/>
    <w:rsid w:val="00C82FCA"/>
    <w:rsid w:val="00D9291D"/>
    <w:rsid w:val="00ED123A"/>
    <w:rsid w:val="00FB3DCC"/>
    <w:rsid w:val="010641C6"/>
    <w:rsid w:val="01142495"/>
    <w:rsid w:val="016F55C5"/>
    <w:rsid w:val="01C93D97"/>
    <w:rsid w:val="03A84B33"/>
    <w:rsid w:val="04146AA8"/>
    <w:rsid w:val="04223E86"/>
    <w:rsid w:val="045070BD"/>
    <w:rsid w:val="0609731A"/>
    <w:rsid w:val="066759AF"/>
    <w:rsid w:val="095E6A76"/>
    <w:rsid w:val="09DF559F"/>
    <w:rsid w:val="0A041D93"/>
    <w:rsid w:val="0B5B7C19"/>
    <w:rsid w:val="0C8C3E26"/>
    <w:rsid w:val="0D280909"/>
    <w:rsid w:val="0D3B0F06"/>
    <w:rsid w:val="0D80163D"/>
    <w:rsid w:val="0EC711CB"/>
    <w:rsid w:val="100F0807"/>
    <w:rsid w:val="10537A9B"/>
    <w:rsid w:val="10C534FB"/>
    <w:rsid w:val="12C21E06"/>
    <w:rsid w:val="13BB600F"/>
    <w:rsid w:val="14631643"/>
    <w:rsid w:val="15257110"/>
    <w:rsid w:val="15B4354D"/>
    <w:rsid w:val="15B749DE"/>
    <w:rsid w:val="166D1C01"/>
    <w:rsid w:val="16A70A90"/>
    <w:rsid w:val="16EB4A12"/>
    <w:rsid w:val="17271ADD"/>
    <w:rsid w:val="17A34C5D"/>
    <w:rsid w:val="1808156D"/>
    <w:rsid w:val="188B6AAC"/>
    <w:rsid w:val="18C95D3C"/>
    <w:rsid w:val="19DE6329"/>
    <w:rsid w:val="1B9B4673"/>
    <w:rsid w:val="1C1C59B4"/>
    <w:rsid w:val="1D0A7298"/>
    <w:rsid w:val="214372F2"/>
    <w:rsid w:val="22026F43"/>
    <w:rsid w:val="220D6719"/>
    <w:rsid w:val="226F6291"/>
    <w:rsid w:val="22746D5D"/>
    <w:rsid w:val="22935A19"/>
    <w:rsid w:val="23C305D7"/>
    <w:rsid w:val="25592466"/>
    <w:rsid w:val="25B8522A"/>
    <w:rsid w:val="26335A45"/>
    <w:rsid w:val="26727C9C"/>
    <w:rsid w:val="2B0813D4"/>
    <w:rsid w:val="2C0C579D"/>
    <w:rsid w:val="2C3E3B5D"/>
    <w:rsid w:val="2C6A1607"/>
    <w:rsid w:val="2CB22800"/>
    <w:rsid w:val="2CB7032B"/>
    <w:rsid w:val="2CFE2D36"/>
    <w:rsid w:val="2F01737E"/>
    <w:rsid w:val="2F132DC1"/>
    <w:rsid w:val="2FE30988"/>
    <w:rsid w:val="331F7D89"/>
    <w:rsid w:val="3362591A"/>
    <w:rsid w:val="348639E0"/>
    <w:rsid w:val="35116337"/>
    <w:rsid w:val="35C61AA0"/>
    <w:rsid w:val="36980EA1"/>
    <w:rsid w:val="36DD2F2C"/>
    <w:rsid w:val="3734352D"/>
    <w:rsid w:val="38B7199B"/>
    <w:rsid w:val="38E31EDC"/>
    <w:rsid w:val="395F007E"/>
    <w:rsid w:val="3A4D457D"/>
    <w:rsid w:val="3AA41A54"/>
    <w:rsid w:val="3BAC7B5B"/>
    <w:rsid w:val="3BAE1EE9"/>
    <w:rsid w:val="3CCC5142"/>
    <w:rsid w:val="3D504D02"/>
    <w:rsid w:val="401E7242"/>
    <w:rsid w:val="40CB640F"/>
    <w:rsid w:val="410725CA"/>
    <w:rsid w:val="41732FF1"/>
    <w:rsid w:val="42670179"/>
    <w:rsid w:val="427F4E07"/>
    <w:rsid w:val="431F61E7"/>
    <w:rsid w:val="439A4675"/>
    <w:rsid w:val="449C4A4D"/>
    <w:rsid w:val="45446897"/>
    <w:rsid w:val="463E4F94"/>
    <w:rsid w:val="477426AB"/>
    <w:rsid w:val="479B5E2B"/>
    <w:rsid w:val="480C033D"/>
    <w:rsid w:val="4924354B"/>
    <w:rsid w:val="49614C04"/>
    <w:rsid w:val="49EF1352"/>
    <w:rsid w:val="4A78671D"/>
    <w:rsid w:val="4A964AC9"/>
    <w:rsid w:val="4B234231"/>
    <w:rsid w:val="4BD4549D"/>
    <w:rsid w:val="4CBA34C0"/>
    <w:rsid w:val="4CED3A6F"/>
    <w:rsid w:val="4D0B3C62"/>
    <w:rsid w:val="4DA87CDA"/>
    <w:rsid w:val="4E544658"/>
    <w:rsid w:val="4ED03A9E"/>
    <w:rsid w:val="4FDE28FC"/>
    <w:rsid w:val="50DA2BCB"/>
    <w:rsid w:val="50DF2051"/>
    <w:rsid w:val="51744B60"/>
    <w:rsid w:val="53541838"/>
    <w:rsid w:val="538979F5"/>
    <w:rsid w:val="53FF28D1"/>
    <w:rsid w:val="545C058E"/>
    <w:rsid w:val="54B31F07"/>
    <w:rsid w:val="55250337"/>
    <w:rsid w:val="573E36A4"/>
    <w:rsid w:val="58D74515"/>
    <w:rsid w:val="59C4687C"/>
    <w:rsid w:val="5A476EBF"/>
    <w:rsid w:val="5AF0362D"/>
    <w:rsid w:val="5AF932E3"/>
    <w:rsid w:val="5D3F2569"/>
    <w:rsid w:val="5F6A0C87"/>
    <w:rsid w:val="5FA13AB5"/>
    <w:rsid w:val="5FEA3875"/>
    <w:rsid w:val="60326BC2"/>
    <w:rsid w:val="60B74A83"/>
    <w:rsid w:val="61C337D3"/>
    <w:rsid w:val="655506E9"/>
    <w:rsid w:val="65AA41D3"/>
    <w:rsid w:val="65AF4739"/>
    <w:rsid w:val="65DD79FC"/>
    <w:rsid w:val="66146207"/>
    <w:rsid w:val="66BD1F40"/>
    <w:rsid w:val="66BD3658"/>
    <w:rsid w:val="67281BAD"/>
    <w:rsid w:val="6A705EF8"/>
    <w:rsid w:val="6B6719CF"/>
    <w:rsid w:val="6B7D3738"/>
    <w:rsid w:val="6C200A6D"/>
    <w:rsid w:val="6CF25880"/>
    <w:rsid w:val="6D152599"/>
    <w:rsid w:val="6DA968D1"/>
    <w:rsid w:val="6E6D513B"/>
    <w:rsid w:val="6E89672F"/>
    <w:rsid w:val="6ED27F96"/>
    <w:rsid w:val="6EFC00FB"/>
    <w:rsid w:val="6EFE7512"/>
    <w:rsid w:val="70DD0ECA"/>
    <w:rsid w:val="70E831B1"/>
    <w:rsid w:val="71662E6F"/>
    <w:rsid w:val="71CD4874"/>
    <w:rsid w:val="71CF227B"/>
    <w:rsid w:val="74A77BD4"/>
    <w:rsid w:val="74F254D3"/>
    <w:rsid w:val="74F74348"/>
    <w:rsid w:val="754278D7"/>
    <w:rsid w:val="75495EC4"/>
    <w:rsid w:val="77527C49"/>
    <w:rsid w:val="779B2A33"/>
    <w:rsid w:val="77C929E6"/>
    <w:rsid w:val="79135938"/>
    <w:rsid w:val="7A0F50A4"/>
    <w:rsid w:val="7A3D50E4"/>
    <w:rsid w:val="7AA33512"/>
    <w:rsid w:val="7AF95318"/>
    <w:rsid w:val="7C4225F4"/>
    <w:rsid w:val="7C6F67CE"/>
    <w:rsid w:val="7D7A10EE"/>
    <w:rsid w:val="7E973764"/>
    <w:rsid w:val="7EBD3FDC"/>
    <w:rsid w:val="7F585163"/>
    <w:rsid w:val="7FE347BC"/>
    <w:rsid w:val="7FFA39CD"/>
    <w:rsid w:val="7FFA49B2"/>
    <w:rsid w:val="7FFA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6654</Words>
  <Characters>6737</Characters>
  <Lines>16</Lines>
  <Paragraphs>4</Paragraphs>
  <TotalTime>295</TotalTime>
  <ScaleCrop>false</ScaleCrop>
  <LinksUpToDate>false</LinksUpToDate>
  <CharactersWithSpaces>6770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2020-12-28T09:31:00Z</dcterms:created>
  <dc:creator>lenovo</dc:creator>
  <cp:lastModifiedBy>Teacher.W</cp:lastModifiedBy>
  <dcterms:modified xsi:type="dcterms:W3CDTF">2024-11-21T08:51:59Z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FE0A064AE2FE4972AF42BAD28B523D11_13</vt:lpwstr>
  </property>
</Properties>
</file>