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精准对接企</w:t>
      </w: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业、精准育人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盐职电商专业开展省</w:t>
      </w:r>
      <w:r>
        <w:rPr>
          <w:rFonts w:hint="eastAsia"/>
          <w:b/>
          <w:sz w:val="32"/>
          <w:szCs w:val="32"/>
        </w:rPr>
        <w:t>“双精准”示范专业建设方案专家论证会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电商部    赵惠玲供稿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2019年11月11日上午，在南海区教育局会议室举行了广东省中职教育“双精准”示范专业建设方案专家论证会，参与汇报的共有两个专业项目，分别是我校的电子商务专业和南海区信息技术学校的数控专业。我校华群青副校长、黄桂胜主任、颜小玉部长及两位专业组长彭润景、赵惠玲老师参加了本次会议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会议由南海区教育局组织，邀请了来自高职院校和企业的七位专家参与，会议内容主要包括三部分：资料审阅、项目负责人汇报、专家现场点评。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校的电子商务专业由电商部教学部长颜小玉作汇报，现场专家对资源库建设、专业发展特色、校企合作、实训基地建设、学生培养方向、项目验收时间进度、项目经费使用等方面作了专业而细致的点评，为我校的电子商务“双精准”专业建设项目如何落实提供了有利的参考，更明确了下一步工作的目标、方法与措施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404360" cy="2327275"/>
            <wp:effectExtent l="0" t="0" r="0" b="0"/>
            <wp:docPr id="1" name="图片 1" descr="C:\Documents and Settings\Administrator\桌面\合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合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0" t="10132" r="11756"/>
                    <a:stretch>
                      <a:fillRect/>
                    </a:stretch>
                  </pic:blipFill>
                  <pic:spPr>
                    <a:xfrm>
                      <a:off x="0" y="0"/>
                      <a:ext cx="4422536" cy="233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七位专家与两位项目负责人合影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520315"/>
            <wp:effectExtent l="0" t="0" r="2540" b="0"/>
            <wp:docPr id="2" name="图片 2" descr="C:\Documents and Settings\Administrator\桌面\会议现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\桌面\会议现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2" w:firstLineChars="20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会议现场</w:t>
      </w:r>
    </w:p>
    <w:p>
      <w:pPr>
        <w:ind w:firstLine="480" w:firstLineChars="200"/>
        <w:jc w:val="center"/>
        <w:rPr>
          <w:sz w:val="24"/>
          <w:szCs w:val="24"/>
        </w:rPr>
      </w:pPr>
    </w:p>
    <w:p>
      <w:pPr>
        <w:ind w:firstLine="480" w:firstLineChars="200"/>
        <w:jc w:val="center"/>
        <w:rPr>
          <w:sz w:val="24"/>
          <w:szCs w:val="24"/>
        </w:rPr>
      </w:pPr>
    </w:p>
    <w:p>
      <w:pPr>
        <w:ind w:firstLine="480" w:firstLineChars="200"/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2521585"/>
            <wp:effectExtent l="0" t="0" r="2540" b="0"/>
            <wp:docPr id="4" name="图片 4" descr="C:\Users\ADMINI~1.USE\AppData\Local\Temp\WeChat Files\1aa6af2c90c85b5a38e6a437a00a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.USE\AppData\Local\Temp\WeChat Files\1aa6af2c90c85b5a38e6a437a00ae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颜小玉部长作电子商务“双精准”专业建设项目汇报</w:t>
      </w:r>
    </w:p>
    <w:p>
      <w:pPr>
        <w:ind w:firstLine="560" w:firstLineChars="200"/>
        <w:jc w:val="right"/>
        <w:rPr>
          <w:sz w:val="28"/>
          <w:szCs w:val="28"/>
        </w:rPr>
      </w:pP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2019年11月12日</w:t>
      </w:r>
    </w:p>
    <w:p>
      <w:pPr>
        <w:rPr>
          <w:sz w:val="28"/>
          <w:szCs w:val="28"/>
        </w:rPr>
      </w:pPr>
    </w:p>
    <w:sectPr>
      <w:pgSz w:w="11906" w:h="16838"/>
      <w:pgMar w:top="1304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F1"/>
    <w:rsid w:val="00134714"/>
    <w:rsid w:val="00153ED9"/>
    <w:rsid w:val="00180DEB"/>
    <w:rsid w:val="001C2446"/>
    <w:rsid w:val="004245D4"/>
    <w:rsid w:val="00BF22F1"/>
    <w:rsid w:val="00C2311A"/>
    <w:rsid w:val="00DF58B9"/>
    <w:rsid w:val="00E70036"/>
    <w:rsid w:val="00EB42AD"/>
    <w:rsid w:val="00ED613C"/>
    <w:rsid w:val="00F82787"/>
    <w:rsid w:val="24B94B6E"/>
    <w:rsid w:val="61F6245F"/>
    <w:rsid w:val="7361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68</Words>
  <Characters>391</Characters>
  <Lines>3</Lines>
  <Paragraphs>1</Paragraphs>
  <TotalTime>35</TotalTime>
  <ScaleCrop>false</ScaleCrop>
  <LinksUpToDate>false</LinksUpToDate>
  <CharactersWithSpaces>458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2019-11-12T01:12:00Z</dcterms:created>
  <dc:creator>User</dc:creator>
  <cp:lastModifiedBy>孤帆</cp:lastModifiedBy>
  <dcterms:modified xsi:type="dcterms:W3CDTF">2019-11-14T06:30:52Z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